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9540B" w14:textId="77777777" w:rsidR="0009534D" w:rsidRDefault="005A5747">
      <w:pPr>
        <w:spacing w:after="0" w:line="250" w:lineRule="auto"/>
        <w:ind w:right="4197"/>
      </w:pPr>
      <w:r>
        <w:rPr>
          <w:rFonts w:ascii="Arial" w:eastAsia="Arial" w:hAnsi="Arial" w:cs="Arial"/>
          <w:b/>
          <w:sz w:val="20"/>
          <w:szCs w:val="20"/>
        </w:rPr>
        <w:t xml:space="preserve">Call-Off Schedule 20 (Call-Off Specification) </w:t>
      </w:r>
      <w:r>
        <w:rPr>
          <w:rFonts w:ascii="Arial" w:eastAsia="Arial" w:hAnsi="Arial" w:cs="Arial"/>
          <w:sz w:val="20"/>
          <w:szCs w:val="20"/>
        </w:rPr>
        <w:t>Call-Off Ref:</w:t>
      </w:r>
    </w:p>
    <w:p w14:paraId="25A9540C" w14:textId="77777777" w:rsidR="0009534D" w:rsidRDefault="005A5747">
      <w:pPr>
        <w:spacing w:after="1032" w:line="265" w:lineRule="auto"/>
        <w:ind w:left="-5" w:hanging="10"/>
      </w:pPr>
      <w:r>
        <w:rPr>
          <w:rFonts w:ascii="Arial" w:eastAsia="Arial" w:hAnsi="Arial" w:cs="Arial"/>
          <w:sz w:val="20"/>
          <w:szCs w:val="20"/>
        </w:rPr>
        <w:t>Crown Copyright 2021</w:t>
      </w:r>
    </w:p>
    <w:p w14:paraId="25A9540D" w14:textId="77777777" w:rsidR="0009534D" w:rsidRDefault="005A5747">
      <w:pPr>
        <w:spacing w:after="152"/>
      </w:pPr>
      <w:r>
        <w:rPr>
          <w:rFonts w:ascii="Arial" w:eastAsia="Arial" w:hAnsi="Arial" w:cs="Arial"/>
          <w:b/>
          <w:sz w:val="32"/>
          <w:szCs w:val="32"/>
        </w:rPr>
        <w:t>Call-Off Schedule 20 (Call-Off Specification)</w:t>
      </w:r>
    </w:p>
    <w:p w14:paraId="2BE09060" w14:textId="77777777" w:rsidR="00500DF5" w:rsidRDefault="005A5747" w:rsidP="00D71131">
      <w:pPr>
        <w:spacing w:after="525" w:line="256" w:lineRule="auto"/>
        <w:ind w:left="-5" w:hanging="10"/>
      </w:pPr>
      <w:r>
        <w:rPr>
          <w:rFonts w:ascii="Arial" w:eastAsia="Arial" w:hAnsi="Arial" w:cs="Arial"/>
        </w:rPr>
        <w:t>This Schedule sets out the characteristics of the Deliverables that the Supplier will be required to make to the Buyers under this Call-Off Contract.</w:t>
      </w:r>
      <w:r w:rsidR="00D71131">
        <w:t xml:space="preserve"> </w:t>
      </w:r>
    </w:p>
    <w:p w14:paraId="25A9540F" w14:textId="2925D81D" w:rsidR="0009534D" w:rsidRDefault="00D71131" w:rsidP="00D71131">
      <w:pPr>
        <w:spacing w:after="525" w:line="256" w:lineRule="auto"/>
        <w:ind w:left="-5" w:hanging="10"/>
        <w:rPr>
          <w:rFonts w:ascii="Arial" w:hAnsi="Arial" w:cs="Arial"/>
        </w:rPr>
      </w:pPr>
      <w:r w:rsidRPr="00D71131">
        <w:rPr>
          <w:rFonts w:ascii="Arial" w:hAnsi="Arial" w:cs="Arial"/>
        </w:rPr>
        <w:t>As issued during the procurement process:</w:t>
      </w:r>
    </w:p>
    <w:p w14:paraId="63CEE253" w14:textId="1DE0F0C7" w:rsidR="00D71131" w:rsidRPr="00DA006A" w:rsidRDefault="00D71131" w:rsidP="00D71131">
      <w:pPr>
        <w:pStyle w:val="Heading1"/>
        <w:keepLines w:val="0"/>
        <w:numPr>
          <w:ilvl w:val="0"/>
          <w:numId w:val="1"/>
        </w:numPr>
        <w:tabs>
          <w:tab w:val="clear" w:pos="720"/>
        </w:tabs>
        <w:overflowPunct w:val="0"/>
        <w:autoSpaceDE w:val="0"/>
        <w:autoSpaceDN w:val="0"/>
        <w:adjustRightInd w:val="0"/>
        <w:spacing w:before="0" w:line="240" w:lineRule="auto"/>
        <w:jc w:val="both"/>
        <w:textAlignment w:val="baseline"/>
        <w:rPr>
          <w:sz w:val="32"/>
          <w:szCs w:val="32"/>
        </w:rPr>
      </w:pPr>
      <w:bookmarkStart w:id="0" w:name="_Toc100827999"/>
      <w:r w:rsidRPr="00DA006A">
        <w:rPr>
          <w:sz w:val="32"/>
          <w:szCs w:val="32"/>
        </w:rPr>
        <w:t>PURPOSE</w:t>
      </w:r>
      <w:bookmarkEnd w:id="0"/>
    </w:p>
    <w:p w14:paraId="12CD85B6"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The purpose of this further call-off competition is to identify a third-party Supplier who can support the Department for Work &amp; Pensions (DWP) in the delivery of its Digital Future.</w:t>
      </w:r>
    </w:p>
    <w:p w14:paraId="718F5EBF"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Within DWP this is led by Digital Group who are transforming DWP's services so that customers can access vital services quickly, easily and in a seamless and joined up way, ultimately improving the customer and colleague experience.</w:t>
      </w:r>
    </w:p>
    <w:p w14:paraId="2432B81B" w14:textId="77777777" w:rsidR="00D71131" w:rsidRPr="00D71131" w:rsidRDefault="00D71131" w:rsidP="00D71131">
      <w:pPr>
        <w:pStyle w:val="Heading2"/>
        <w:spacing w:after="120"/>
        <w:ind w:left="709"/>
        <w:rPr>
          <w:rFonts w:ascii="Arial" w:eastAsia="Arial" w:hAnsi="Arial" w:cs="Arial"/>
          <w:b w:val="0"/>
          <w:sz w:val="24"/>
          <w:szCs w:val="24"/>
        </w:rPr>
      </w:pPr>
    </w:p>
    <w:p w14:paraId="48CD9AE1" w14:textId="56ACC38B" w:rsidR="00D71131" w:rsidRPr="00D71131" w:rsidRDefault="00D71131" w:rsidP="00D71131">
      <w:pPr>
        <w:pStyle w:val="Heading1"/>
        <w:keepLines w:val="0"/>
        <w:numPr>
          <w:ilvl w:val="0"/>
          <w:numId w:val="1"/>
        </w:numPr>
        <w:tabs>
          <w:tab w:val="clear" w:pos="720"/>
        </w:tabs>
        <w:overflowPunct w:val="0"/>
        <w:autoSpaceDE w:val="0"/>
        <w:autoSpaceDN w:val="0"/>
        <w:adjustRightInd w:val="0"/>
        <w:spacing w:before="0" w:line="240" w:lineRule="auto"/>
        <w:jc w:val="both"/>
        <w:textAlignment w:val="baseline"/>
        <w:rPr>
          <w:rFonts w:ascii="Arial" w:hAnsi="Arial" w:cs="Arial"/>
          <w:sz w:val="32"/>
          <w:szCs w:val="32"/>
        </w:rPr>
      </w:pPr>
      <w:bookmarkStart w:id="1" w:name="_Toc368573028"/>
      <w:bookmarkStart w:id="2" w:name="_Toc100828000"/>
      <w:bookmarkStart w:id="3" w:name="_Toc297554773"/>
      <w:bookmarkStart w:id="4" w:name="_Toc296415805"/>
      <w:bookmarkStart w:id="5" w:name="_Toc296415793"/>
      <w:r w:rsidRPr="00D71131">
        <w:rPr>
          <w:rFonts w:ascii="Arial" w:hAnsi="Arial" w:cs="Arial"/>
          <w:sz w:val="32"/>
          <w:szCs w:val="32"/>
        </w:rPr>
        <w:t>BACKGROUND TO THE CONTRACTING AUTHORITY</w:t>
      </w:r>
      <w:bookmarkEnd w:id="1"/>
      <w:bookmarkEnd w:id="2"/>
    </w:p>
    <w:p w14:paraId="12BB96FD"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DWP (hereinafter referred to as the Contracting Authority) is responsible for welfare, pensions, and child maintenance policy. As the UK’s biggest public service department, it administers the State Pension, Universal Credit (UC), and a range of working age, disability, and ill health benefits to over 22 million claimants and customers.</w:t>
      </w:r>
    </w:p>
    <w:p w14:paraId="419C14F1"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The Contracting Authority is responsible for:</w:t>
      </w:r>
    </w:p>
    <w:p w14:paraId="1BDC41C3"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understanding and dealing with the causes of poverty rather than its symptoms</w:t>
      </w:r>
    </w:p>
    <w:p w14:paraId="6BD39201"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encouraging people to work and making work pay</w:t>
      </w:r>
    </w:p>
    <w:p w14:paraId="2E952B19"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encouraging disabled people and those with ill health to work and be independent</w:t>
      </w:r>
    </w:p>
    <w:p w14:paraId="2BA325F1"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providing a decent income for people of pension age and promoting saving for retirement</w:t>
      </w:r>
    </w:p>
    <w:p w14:paraId="2CF34972"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 xml:space="preserve">providing value for money and reducing levels of fraud and error </w:t>
      </w:r>
    </w:p>
    <w:p w14:paraId="0C556B6A" w14:textId="77777777" w:rsidR="00D71131" w:rsidRPr="00D71131" w:rsidRDefault="00D71131" w:rsidP="00D71131">
      <w:pPr>
        <w:pStyle w:val="paragraph"/>
        <w:spacing w:before="0" w:beforeAutospacing="0" w:after="0" w:afterAutospacing="0"/>
        <w:ind w:left="1080"/>
        <w:textAlignment w:val="baseline"/>
        <w:rPr>
          <w:rStyle w:val="normaltextrun"/>
          <w:rFonts w:ascii="Arial" w:hAnsi="Arial" w:cs="Arial"/>
        </w:rPr>
      </w:pPr>
    </w:p>
    <w:p w14:paraId="4406828C"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lastRenderedPageBreak/>
        <w:t>The Contracting Authority aims to:</w:t>
      </w:r>
    </w:p>
    <w:p w14:paraId="48CB01CF"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 xml:space="preserve">run an effective welfare system that enables people to achieve financial independence by </w:t>
      </w:r>
      <w:proofErr w:type="gramStart"/>
      <w:r w:rsidRPr="00D71131">
        <w:rPr>
          <w:rFonts w:ascii="Arial" w:hAnsi="Arial" w:cs="Arial"/>
          <w:b w:val="0"/>
          <w:sz w:val="24"/>
          <w:szCs w:val="24"/>
        </w:rPr>
        <w:t>providing assistance</w:t>
      </w:r>
      <w:proofErr w:type="gramEnd"/>
      <w:r w:rsidRPr="00D71131">
        <w:rPr>
          <w:rFonts w:ascii="Arial" w:hAnsi="Arial" w:cs="Arial"/>
          <w:b w:val="0"/>
          <w:sz w:val="24"/>
          <w:szCs w:val="24"/>
        </w:rPr>
        <w:t xml:space="preserve"> and guidance into employment</w:t>
      </w:r>
    </w:p>
    <w:p w14:paraId="2F1150F2"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increase saving for, and security in, later life</w:t>
      </w:r>
    </w:p>
    <w:p w14:paraId="465B1939"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create a fair and affordable welfare system which improves the life chances of children</w:t>
      </w:r>
    </w:p>
    <w:p w14:paraId="2FE37A39"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deliver outstanding services to our customers and claimants</w:t>
      </w:r>
    </w:p>
    <w:p w14:paraId="44D4A05E"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deliver efficiently and transform the way the services are delivered to reduce costs and increase efficiency</w:t>
      </w:r>
    </w:p>
    <w:p w14:paraId="2C1910D0"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rPr>
        <w:t xml:space="preserve">The Contracting Authority has several associated entities or Arm’s Length Bodies (ALBs) for which the Services under this Procurement can be made </w:t>
      </w:r>
      <w:r w:rsidRPr="00D71131">
        <w:rPr>
          <w:rFonts w:ascii="Arial" w:hAnsi="Arial" w:cs="Arial"/>
          <w:b w:val="0"/>
          <w:sz w:val="24"/>
          <w:szCs w:val="24"/>
        </w:rPr>
        <w:t xml:space="preserve">available for use.  </w:t>
      </w:r>
    </w:p>
    <w:p w14:paraId="58A6CD29"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Suppliers are to be aware that these Contract Agreements can be used by the following ALBs: </w:t>
      </w:r>
    </w:p>
    <w:p w14:paraId="12197052"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Disabled Peoples Employment Corporation </w:t>
      </w:r>
    </w:p>
    <w:p w14:paraId="74F6A5C5"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Health &amp; Safety Executive </w:t>
      </w:r>
    </w:p>
    <w:p w14:paraId="3542684F"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Industrial Injuries Advisory Council </w:t>
      </w:r>
    </w:p>
    <w:p w14:paraId="4FA86E59"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Money and Pension Service </w:t>
      </w:r>
    </w:p>
    <w:p w14:paraId="0B9E2966"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National Employment Savings Trust </w:t>
      </w:r>
    </w:p>
    <w:p w14:paraId="4DA6D218"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Office for Nuclear Regulation </w:t>
      </w:r>
    </w:p>
    <w:p w14:paraId="13D6CAB9"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Social Security Advisory Committee </w:t>
      </w:r>
    </w:p>
    <w:p w14:paraId="322BD32E"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The Pension Ombudsman </w:t>
      </w:r>
    </w:p>
    <w:p w14:paraId="5651597C"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The Pension Protection Fund </w:t>
      </w:r>
    </w:p>
    <w:p w14:paraId="09E2D8B8"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The Pension Regulator </w:t>
      </w:r>
    </w:p>
    <w:p w14:paraId="5EA0C92F" w14:textId="77777777" w:rsidR="00D71131" w:rsidRPr="00D71131" w:rsidRDefault="00D71131" w:rsidP="00D71131">
      <w:pPr>
        <w:tabs>
          <w:tab w:val="left" w:pos="0"/>
          <w:tab w:val="left" w:pos="720"/>
        </w:tabs>
        <w:overflowPunct w:val="0"/>
        <w:autoSpaceDE w:val="0"/>
        <w:autoSpaceDN w:val="0"/>
        <w:spacing w:after="120"/>
        <w:textAlignment w:val="baseline"/>
        <w:rPr>
          <w:rFonts w:ascii="Arial" w:hAnsi="Arial" w:cs="Arial"/>
          <w:b/>
        </w:rPr>
      </w:pPr>
    </w:p>
    <w:p w14:paraId="5952EEB5" w14:textId="6CCAF356" w:rsidR="00D71131" w:rsidRPr="00D71131" w:rsidRDefault="00D71131" w:rsidP="00D71131">
      <w:pPr>
        <w:pStyle w:val="Heading1"/>
        <w:keepLines w:val="0"/>
        <w:numPr>
          <w:ilvl w:val="0"/>
          <w:numId w:val="1"/>
        </w:numPr>
        <w:adjustRightInd w:val="0"/>
        <w:spacing w:before="0" w:after="240" w:line="240" w:lineRule="auto"/>
        <w:jc w:val="both"/>
        <w:rPr>
          <w:rFonts w:ascii="Arial" w:eastAsia="Arial" w:hAnsi="Arial" w:cs="Arial"/>
          <w:bCs/>
          <w:sz w:val="32"/>
          <w:szCs w:val="32"/>
        </w:rPr>
      </w:pPr>
      <w:bookmarkStart w:id="6" w:name="_Toc368573029"/>
      <w:bookmarkStart w:id="7" w:name="_Toc100828001"/>
      <w:r w:rsidRPr="00D71131">
        <w:rPr>
          <w:rFonts w:ascii="Arial" w:hAnsi="Arial" w:cs="Arial"/>
          <w:sz w:val="32"/>
          <w:szCs w:val="32"/>
        </w:rPr>
        <w:t>BACKGROUND TO REQUIREMENT/OVERVIEW</w:t>
      </w:r>
      <w:bookmarkEnd w:id="3"/>
      <w:r w:rsidRPr="00D71131">
        <w:rPr>
          <w:rFonts w:ascii="Arial" w:hAnsi="Arial" w:cs="Arial"/>
          <w:sz w:val="32"/>
          <w:szCs w:val="32"/>
        </w:rPr>
        <w:t xml:space="preserve"> OF REQUIREMENT</w:t>
      </w:r>
      <w:bookmarkEnd w:id="6"/>
      <w:bookmarkEnd w:id="7"/>
      <w:r w:rsidRPr="00D71131">
        <w:rPr>
          <w:rFonts w:ascii="Arial" w:hAnsi="Arial" w:cs="Arial"/>
          <w:sz w:val="32"/>
          <w:szCs w:val="32"/>
        </w:rPr>
        <w:t xml:space="preserve"> </w:t>
      </w:r>
    </w:p>
    <w:p w14:paraId="5D9C7F67"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bookmarkStart w:id="8" w:name="_Hlk100747077"/>
      <w:r w:rsidRPr="00D71131">
        <w:rPr>
          <w:rFonts w:ascii="Arial" w:hAnsi="Arial" w:cs="Arial"/>
          <w:b w:val="0"/>
          <w:sz w:val="24"/>
          <w:szCs w:val="24"/>
        </w:rPr>
        <w:t>The Contracting Authority is seeking to put in place a 12-month Contract that provides for the provision of Data as a Service Directorate (</w:t>
      </w:r>
      <w:proofErr w:type="spellStart"/>
      <w:r w:rsidRPr="00D71131">
        <w:rPr>
          <w:rFonts w:ascii="Arial" w:hAnsi="Arial" w:cs="Arial"/>
          <w:b w:val="0"/>
          <w:sz w:val="24"/>
          <w:szCs w:val="24"/>
        </w:rPr>
        <w:t>DaaS</w:t>
      </w:r>
      <w:proofErr w:type="spellEnd"/>
      <w:r w:rsidRPr="00D71131">
        <w:rPr>
          <w:rFonts w:ascii="Arial" w:hAnsi="Arial" w:cs="Arial"/>
          <w:b w:val="0"/>
          <w:sz w:val="24"/>
          <w:szCs w:val="24"/>
        </w:rPr>
        <w:t xml:space="preserve">). At a high-level </w:t>
      </w:r>
      <w:proofErr w:type="spellStart"/>
      <w:r w:rsidRPr="00D71131">
        <w:rPr>
          <w:rFonts w:ascii="Arial" w:hAnsi="Arial" w:cs="Arial"/>
          <w:b w:val="0"/>
          <w:sz w:val="24"/>
          <w:szCs w:val="24"/>
        </w:rPr>
        <w:t>DaaS</w:t>
      </w:r>
      <w:proofErr w:type="spellEnd"/>
      <w:r w:rsidRPr="00D71131">
        <w:rPr>
          <w:rFonts w:ascii="Arial" w:hAnsi="Arial" w:cs="Arial"/>
          <w:b w:val="0"/>
          <w:sz w:val="24"/>
          <w:szCs w:val="24"/>
        </w:rPr>
        <w:t xml:space="preserve"> requires a supplier to deliver specific digital outcomes to meet Data Services delivery needs across DWP and Government, supporting the </w:t>
      </w:r>
      <w:r w:rsidRPr="00D71131">
        <w:rPr>
          <w:rFonts w:ascii="Arial" w:hAnsi="Arial" w:cs="Arial"/>
          <w:b w:val="0"/>
          <w:sz w:val="24"/>
          <w:szCs w:val="24"/>
        </w:rPr>
        <w:lastRenderedPageBreak/>
        <w:t xml:space="preserve">large Departmental Change Projects, e.g.  Universal Credit (UC), Personal Independent Payments (PIP) and the Fraud &amp; Error Programme. </w:t>
      </w:r>
    </w:p>
    <w:p w14:paraId="57D0709A"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In </w:t>
      </w:r>
      <w:proofErr w:type="spellStart"/>
      <w:r w:rsidRPr="00D71131">
        <w:rPr>
          <w:rFonts w:ascii="Arial" w:hAnsi="Arial" w:cs="Arial"/>
          <w:b w:val="0"/>
          <w:sz w:val="24"/>
          <w:szCs w:val="24"/>
        </w:rPr>
        <w:t>DaaS</w:t>
      </w:r>
      <w:proofErr w:type="spellEnd"/>
      <w:r w:rsidRPr="00D71131">
        <w:rPr>
          <w:rFonts w:ascii="Arial" w:hAnsi="Arial" w:cs="Arial"/>
          <w:b w:val="0"/>
          <w:sz w:val="24"/>
          <w:szCs w:val="24"/>
        </w:rPr>
        <w:t xml:space="preserve"> the Contracting Authority analyse, report and protect information in line with DWP’s needs, fully exploiting data in support of the ‘One DWP’ vision. The Contracting Authority also support the detection of fraud in the benefits systems providing data and MI to support both DWP and cross government reform programmes. The Contracting Authority want to encourage the majority of interaction with citizens through digital self-service.</w:t>
      </w:r>
    </w:p>
    <w:p w14:paraId="727CAA25"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During the period of this contract the supplier would be supporting </w:t>
      </w:r>
      <w:proofErr w:type="spellStart"/>
      <w:r w:rsidRPr="00D71131">
        <w:rPr>
          <w:rFonts w:ascii="Arial" w:hAnsi="Arial" w:cs="Arial"/>
          <w:b w:val="0"/>
          <w:sz w:val="24"/>
          <w:szCs w:val="24"/>
        </w:rPr>
        <w:t>DaaS</w:t>
      </w:r>
      <w:proofErr w:type="spellEnd"/>
      <w:r w:rsidRPr="00D71131">
        <w:rPr>
          <w:rFonts w:ascii="Arial" w:hAnsi="Arial" w:cs="Arial"/>
          <w:b w:val="0"/>
          <w:sz w:val="24"/>
          <w:szCs w:val="24"/>
        </w:rPr>
        <w:t xml:space="preserve"> to deliver Business Plan Outcomes across DWP and Government activities, supporting the large Departmental Change Projects, </w:t>
      </w:r>
      <w:proofErr w:type="spellStart"/>
      <w:proofErr w:type="gramStart"/>
      <w:r w:rsidRPr="00D71131">
        <w:rPr>
          <w:rFonts w:ascii="Arial" w:hAnsi="Arial" w:cs="Arial"/>
          <w:b w:val="0"/>
          <w:sz w:val="24"/>
          <w:szCs w:val="24"/>
        </w:rPr>
        <w:t>eg</w:t>
      </w:r>
      <w:proofErr w:type="spellEnd"/>
      <w:r w:rsidRPr="00D71131">
        <w:rPr>
          <w:rFonts w:ascii="Arial" w:hAnsi="Arial" w:cs="Arial"/>
          <w:b w:val="0"/>
          <w:sz w:val="24"/>
          <w:szCs w:val="24"/>
        </w:rPr>
        <w:t>  UC</w:t>
      </w:r>
      <w:proofErr w:type="gramEnd"/>
      <w:r w:rsidRPr="00D71131">
        <w:rPr>
          <w:rFonts w:ascii="Arial" w:hAnsi="Arial" w:cs="Arial"/>
          <w:b w:val="0"/>
          <w:sz w:val="24"/>
          <w:szCs w:val="24"/>
        </w:rPr>
        <w:t xml:space="preserve">, PIP and the Fraud &amp; Error Programme and statistical analytical services. </w:t>
      </w:r>
    </w:p>
    <w:p w14:paraId="3398445B" w14:textId="77777777" w:rsidR="00D71131" w:rsidRPr="00D71131" w:rsidRDefault="00D71131" w:rsidP="00D71131">
      <w:pPr>
        <w:ind w:left="994"/>
        <w:contextualSpacing/>
        <w:rPr>
          <w:rFonts w:ascii="Arial" w:eastAsia="Times New Roman" w:hAnsi="Arial" w:cs="Arial"/>
          <w:sz w:val="24"/>
        </w:rPr>
      </w:pPr>
    </w:p>
    <w:bookmarkEnd w:id="8"/>
    <w:p w14:paraId="738314B9"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The Contracting Authority requires a Supplier who can meet its ongoing requirements for a 12-month contract term (initial term). </w:t>
      </w:r>
    </w:p>
    <w:p w14:paraId="06BEE9DB"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As per framework terms there will be an option to extend for up to a 3-month period. </w:t>
      </w:r>
    </w:p>
    <w:p w14:paraId="651E38B8"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This requirement will be for a supply of Resources working under the rainbow team accountability model described in DSP framework schedule 1, the Contracting Authority will undertake any necessary CEST assessment and where appropriate issue a Status Determination Statement. </w:t>
      </w:r>
    </w:p>
    <w:p w14:paraId="5372D398" w14:textId="4D627981" w:rsidR="00D71131" w:rsidRPr="00D71131" w:rsidRDefault="00D71131" w:rsidP="00D71131">
      <w:pPr>
        <w:pStyle w:val="Heading1"/>
        <w:keepLines w:val="0"/>
        <w:numPr>
          <w:ilvl w:val="0"/>
          <w:numId w:val="1"/>
        </w:numPr>
        <w:tabs>
          <w:tab w:val="clear" w:pos="720"/>
        </w:tabs>
        <w:overflowPunct w:val="0"/>
        <w:autoSpaceDE w:val="0"/>
        <w:autoSpaceDN w:val="0"/>
        <w:adjustRightInd w:val="0"/>
        <w:spacing w:before="240" w:line="240" w:lineRule="auto"/>
        <w:jc w:val="both"/>
        <w:textAlignment w:val="baseline"/>
        <w:rPr>
          <w:rFonts w:ascii="Arial" w:hAnsi="Arial" w:cs="Arial"/>
          <w:sz w:val="32"/>
          <w:szCs w:val="32"/>
        </w:rPr>
      </w:pPr>
      <w:bookmarkStart w:id="9" w:name="_Toc100828002"/>
      <w:bookmarkStart w:id="10" w:name="_Toc297554774"/>
      <w:bookmarkStart w:id="11" w:name="_Toc368573030"/>
      <w:bookmarkEnd w:id="4"/>
      <w:r w:rsidRPr="00D71131">
        <w:rPr>
          <w:rFonts w:ascii="Arial" w:hAnsi="Arial" w:cs="Arial"/>
          <w:sz w:val="32"/>
          <w:szCs w:val="32"/>
        </w:rPr>
        <w:t>DEFINITIONS</w:t>
      </w:r>
      <w:bookmarkEnd w:id="9"/>
    </w:p>
    <w:p w14:paraId="772C4582"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Not used </w:t>
      </w:r>
    </w:p>
    <w:p w14:paraId="78737D84" w14:textId="56A18E79" w:rsidR="00D71131" w:rsidRPr="00D71131" w:rsidRDefault="00D71131" w:rsidP="00D71131">
      <w:pPr>
        <w:pStyle w:val="Heading1"/>
        <w:keepLines w:val="0"/>
        <w:numPr>
          <w:ilvl w:val="0"/>
          <w:numId w:val="1"/>
        </w:numPr>
        <w:tabs>
          <w:tab w:val="clear" w:pos="720"/>
        </w:tabs>
        <w:overflowPunct w:val="0"/>
        <w:autoSpaceDE w:val="0"/>
        <w:autoSpaceDN w:val="0"/>
        <w:adjustRightInd w:val="0"/>
        <w:spacing w:before="240" w:line="240" w:lineRule="auto"/>
        <w:jc w:val="both"/>
        <w:textAlignment w:val="baseline"/>
        <w:rPr>
          <w:rFonts w:ascii="Arial" w:hAnsi="Arial" w:cs="Arial"/>
          <w:sz w:val="32"/>
          <w:szCs w:val="32"/>
        </w:rPr>
      </w:pPr>
      <w:bookmarkStart w:id="12" w:name="_Toc100828003"/>
      <w:r w:rsidRPr="00D71131">
        <w:rPr>
          <w:rFonts w:ascii="Arial" w:hAnsi="Arial" w:cs="Arial"/>
          <w:sz w:val="32"/>
          <w:szCs w:val="32"/>
        </w:rPr>
        <w:t>SCOPE OF REQUIREMENT</w:t>
      </w:r>
      <w:bookmarkEnd w:id="10"/>
      <w:bookmarkEnd w:id="11"/>
      <w:bookmarkEnd w:id="12"/>
      <w:r w:rsidRPr="00D71131">
        <w:rPr>
          <w:rFonts w:ascii="Arial" w:hAnsi="Arial" w:cs="Arial"/>
          <w:sz w:val="32"/>
          <w:szCs w:val="32"/>
        </w:rPr>
        <w:t xml:space="preserve">  </w:t>
      </w:r>
    </w:p>
    <w:p w14:paraId="01A3235F"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bookmarkStart w:id="13" w:name="_Hlk100665255"/>
      <w:bookmarkEnd w:id="5"/>
      <w:r w:rsidRPr="00D71131">
        <w:rPr>
          <w:rFonts w:ascii="Arial" w:hAnsi="Arial" w:cs="Arial"/>
          <w:b w:val="0"/>
          <w:sz w:val="24"/>
          <w:szCs w:val="24"/>
        </w:rPr>
        <w:t>The Supplier will work with the Contracting Authority to deliver:</w:t>
      </w:r>
    </w:p>
    <w:bookmarkEnd w:id="13"/>
    <w:p w14:paraId="6A90B512"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Fuel Poverty - Delivery of multiple products which help DWP/ Department for Business, Energy &amp; Industrial Strategy (BEIS) to achieve its objectives to support citizens across multiple cohorts who are in fuel poverty</w:t>
      </w:r>
    </w:p>
    <w:p w14:paraId="4C7F7145"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proofErr w:type="spellStart"/>
      <w:r w:rsidRPr="00D71131">
        <w:rPr>
          <w:rFonts w:ascii="Arial" w:hAnsi="Arial" w:cs="Arial"/>
          <w:b w:val="0"/>
          <w:sz w:val="24"/>
          <w:szCs w:val="24"/>
        </w:rPr>
        <w:t>DataWorks</w:t>
      </w:r>
      <w:proofErr w:type="spellEnd"/>
      <w:r w:rsidRPr="00D71131">
        <w:rPr>
          <w:rFonts w:ascii="Arial" w:hAnsi="Arial" w:cs="Arial"/>
          <w:b w:val="0"/>
          <w:sz w:val="24"/>
          <w:szCs w:val="24"/>
        </w:rPr>
        <w:t xml:space="preserve"> - </w:t>
      </w:r>
      <w:proofErr w:type="spellStart"/>
      <w:r w:rsidRPr="00D71131">
        <w:rPr>
          <w:rFonts w:ascii="Arial" w:hAnsi="Arial" w:cs="Arial"/>
          <w:b w:val="0"/>
          <w:sz w:val="24"/>
          <w:szCs w:val="24"/>
        </w:rPr>
        <w:t>DataWorks</w:t>
      </w:r>
      <w:proofErr w:type="spellEnd"/>
      <w:r w:rsidRPr="00D71131">
        <w:rPr>
          <w:rFonts w:ascii="Arial" w:hAnsi="Arial" w:cs="Arial"/>
          <w:b w:val="0"/>
          <w:sz w:val="24"/>
          <w:szCs w:val="24"/>
        </w:rPr>
        <w:t xml:space="preserve"> provides the corporate memory for Universal Credit Full Service, since its inception and provide this data at a Day minus 2 or lower latency. </w:t>
      </w:r>
      <w:proofErr w:type="spellStart"/>
      <w:r w:rsidRPr="00D71131">
        <w:rPr>
          <w:rFonts w:ascii="Arial" w:hAnsi="Arial" w:cs="Arial"/>
          <w:b w:val="0"/>
          <w:sz w:val="24"/>
          <w:szCs w:val="24"/>
        </w:rPr>
        <w:t>DataWorks</w:t>
      </w:r>
      <w:proofErr w:type="spellEnd"/>
      <w:r w:rsidRPr="00D71131">
        <w:rPr>
          <w:rFonts w:ascii="Arial" w:hAnsi="Arial" w:cs="Arial"/>
          <w:b w:val="0"/>
          <w:sz w:val="24"/>
          <w:szCs w:val="24"/>
        </w:rPr>
        <w:t xml:space="preserve"> provides an analytical environment and a suite of data products for analysts, data scientists to work directly with this data to answer the big questions and support rapid UCFS feature development. </w:t>
      </w:r>
      <w:proofErr w:type="spellStart"/>
      <w:r w:rsidRPr="00D71131">
        <w:rPr>
          <w:rFonts w:ascii="Arial" w:hAnsi="Arial" w:cs="Arial"/>
          <w:b w:val="0"/>
          <w:sz w:val="24"/>
          <w:szCs w:val="24"/>
        </w:rPr>
        <w:t>DataWorks</w:t>
      </w:r>
      <w:proofErr w:type="spellEnd"/>
      <w:r w:rsidRPr="00D71131">
        <w:rPr>
          <w:rFonts w:ascii="Arial" w:hAnsi="Arial" w:cs="Arial"/>
          <w:b w:val="0"/>
          <w:sz w:val="24"/>
          <w:szCs w:val="24"/>
        </w:rPr>
        <w:t xml:space="preserve"> also supports Operational Delivery, Fraud and Error Programme, Risk Intelligence, data sharing and the wider</w:t>
      </w:r>
    </w:p>
    <w:p w14:paraId="5029416D"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 xml:space="preserve">Data Security - Internal Security and Operational Oversight of security of national infrastructure assets and sensitive data, working </w:t>
      </w:r>
      <w:r w:rsidRPr="00D71131">
        <w:rPr>
          <w:rFonts w:ascii="Arial" w:hAnsi="Arial" w:cs="Arial"/>
          <w:b w:val="0"/>
          <w:sz w:val="24"/>
          <w:szCs w:val="24"/>
        </w:rPr>
        <w:lastRenderedPageBreak/>
        <w:t>closely with Security &amp; Resilience and the National Cyber Security Centre.</w:t>
      </w:r>
    </w:p>
    <w:p w14:paraId="59BFD8E0"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Audit Data as a Service (</w:t>
      </w:r>
      <w:proofErr w:type="spellStart"/>
      <w:r w:rsidRPr="00D71131">
        <w:rPr>
          <w:rFonts w:ascii="Arial" w:hAnsi="Arial" w:cs="Arial"/>
          <w:b w:val="0"/>
          <w:sz w:val="24"/>
          <w:szCs w:val="24"/>
        </w:rPr>
        <w:t>ADaaS</w:t>
      </w:r>
      <w:proofErr w:type="spellEnd"/>
      <w:r w:rsidRPr="00D71131">
        <w:rPr>
          <w:rFonts w:ascii="Arial" w:hAnsi="Arial" w:cs="Arial"/>
          <w:b w:val="0"/>
          <w:sz w:val="24"/>
          <w:szCs w:val="24"/>
        </w:rPr>
        <w:t>) Modernisation - provides DWP with a strategic repository for the retention of the Department’s Business Audit Data.</w:t>
      </w:r>
    </w:p>
    <w:p w14:paraId="2FEFE0E4"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Her Majesty’s Revenue and Custom (HMRC) - all activities relating to HMRC activity, including working with HMRC to agree the provision of Child Benefit data to help improve the citizens experience when claiming Bereavement Support Payment (BSP) through automated processes</w:t>
      </w:r>
    </w:p>
    <w:p w14:paraId="20936AAA" w14:textId="77777777" w:rsidR="00D71131" w:rsidRPr="00D71131" w:rsidRDefault="00D71131" w:rsidP="00D71131">
      <w:pPr>
        <w:pStyle w:val="Heading3"/>
        <w:keepNext w:val="0"/>
        <w:keepLines w:val="0"/>
        <w:numPr>
          <w:ilvl w:val="2"/>
          <w:numId w:val="1"/>
        </w:numPr>
        <w:tabs>
          <w:tab w:val="num" w:pos="1800"/>
        </w:tabs>
        <w:adjustRightInd w:val="0"/>
        <w:spacing w:before="0" w:after="240" w:line="240" w:lineRule="auto"/>
        <w:ind w:left="1800"/>
        <w:jc w:val="both"/>
        <w:rPr>
          <w:rFonts w:ascii="Arial" w:hAnsi="Arial" w:cs="Arial"/>
          <w:b w:val="0"/>
          <w:sz w:val="24"/>
          <w:szCs w:val="24"/>
        </w:rPr>
      </w:pPr>
      <w:r w:rsidRPr="00D71131">
        <w:rPr>
          <w:rFonts w:ascii="Arial" w:hAnsi="Arial" w:cs="Arial"/>
          <w:b w:val="0"/>
          <w:sz w:val="24"/>
          <w:szCs w:val="24"/>
        </w:rPr>
        <w:t>Citizen - for all activities relating to Citizen Information System (CIS) regarding bulk and the Office for National Statistics (ONS) data share activity.</w:t>
      </w:r>
    </w:p>
    <w:p w14:paraId="526FBB72" w14:textId="77777777" w:rsidR="00D71131" w:rsidRPr="00D71131" w:rsidRDefault="00D71131" w:rsidP="00D71131">
      <w:pPr>
        <w:ind w:left="1080"/>
        <w:rPr>
          <w:rFonts w:ascii="Arial" w:eastAsia="Arial" w:hAnsi="Arial" w:cs="Arial"/>
          <w:sz w:val="24"/>
        </w:rPr>
      </w:pPr>
    </w:p>
    <w:p w14:paraId="2376ED64"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The Contracting Authority will provide all IT equipment to enable supplier resources to access DWP networks</w:t>
      </w:r>
      <w:bookmarkStart w:id="14" w:name="_Hlk100573747"/>
      <w:r w:rsidRPr="00D71131">
        <w:rPr>
          <w:rFonts w:ascii="Arial" w:hAnsi="Arial" w:cs="Arial"/>
          <w:b w:val="0"/>
          <w:sz w:val="24"/>
          <w:szCs w:val="24"/>
        </w:rPr>
        <w:t xml:space="preserve"> for the sole purpose of delivering the outcomes described at 5.1 (Scope of Requirements).</w:t>
      </w:r>
    </w:p>
    <w:p w14:paraId="247DDB2A"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CV’s for Supplier Staff will be required as requested by the Contracting Authority.</w:t>
      </w:r>
    </w:p>
    <w:bookmarkEnd w:id="14"/>
    <w:p w14:paraId="0B4D98D4" w14:textId="77777777" w:rsidR="00D71131" w:rsidRPr="00D71131" w:rsidRDefault="00D71131" w:rsidP="00D71131">
      <w:pPr>
        <w:pStyle w:val="Heading3"/>
        <w:spacing w:after="120"/>
        <w:ind w:left="1800"/>
        <w:rPr>
          <w:rFonts w:ascii="Arial" w:hAnsi="Arial" w:cs="Arial"/>
          <w:b w:val="0"/>
          <w:sz w:val="24"/>
          <w:szCs w:val="24"/>
        </w:rPr>
      </w:pPr>
    </w:p>
    <w:p w14:paraId="3AECA3D4" w14:textId="6C8C38D0" w:rsidR="00D71131" w:rsidRPr="00D71131" w:rsidRDefault="00D71131" w:rsidP="00D71131">
      <w:pPr>
        <w:pStyle w:val="Heading1"/>
        <w:keepLines w:val="0"/>
        <w:numPr>
          <w:ilvl w:val="0"/>
          <w:numId w:val="1"/>
        </w:numPr>
        <w:adjustRightInd w:val="0"/>
        <w:spacing w:before="0" w:line="240" w:lineRule="auto"/>
        <w:jc w:val="both"/>
        <w:rPr>
          <w:rFonts w:ascii="Arial" w:hAnsi="Arial" w:cs="Arial"/>
          <w:sz w:val="32"/>
          <w:szCs w:val="32"/>
        </w:rPr>
      </w:pPr>
      <w:bookmarkStart w:id="15" w:name="_Toc368573031"/>
      <w:bookmarkStart w:id="16" w:name="_Toc100828004"/>
      <w:r w:rsidRPr="00D71131">
        <w:rPr>
          <w:rFonts w:ascii="Arial" w:hAnsi="Arial" w:cs="Arial"/>
          <w:sz w:val="32"/>
          <w:szCs w:val="32"/>
        </w:rPr>
        <w:t>THE REQUIREMENT</w:t>
      </w:r>
      <w:bookmarkEnd w:id="15"/>
      <w:bookmarkEnd w:id="16"/>
    </w:p>
    <w:p w14:paraId="2355D94E"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The start date of the requirement is 1</w:t>
      </w:r>
      <w:r w:rsidRPr="00D71131">
        <w:rPr>
          <w:rFonts w:ascii="Arial" w:hAnsi="Arial" w:cs="Arial"/>
          <w:b w:val="0"/>
          <w:sz w:val="24"/>
          <w:vertAlign w:val="superscript"/>
        </w:rPr>
        <w:t>st</w:t>
      </w:r>
      <w:r w:rsidRPr="00D71131">
        <w:rPr>
          <w:rFonts w:ascii="Arial" w:hAnsi="Arial" w:cs="Arial"/>
          <w:b w:val="0"/>
          <w:sz w:val="24"/>
        </w:rPr>
        <w:t xml:space="preserve"> June 2022 and the end date </w:t>
      </w:r>
      <w:proofErr w:type="gramStart"/>
      <w:r w:rsidRPr="00D71131">
        <w:rPr>
          <w:rFonts w:ascii="Arial" w:hAnsi="Arial" w:cs="Arial"/>
          <w:b w:val="0"/>
          <w:sz w:val="24"/>
        </w:rPr>
        <w:t>is</w:t>
      </w:r>
      <w:proofErr w:type="gramEnd"/>
      <w:r w:rsidRPr="00D71131">
        <w:rPr>
          <w:rFonts w:ascii="Arial" w:hAnsi="Arial" w:cs="Arial"/>
          <w:b w:val="0"/>
          <w:sz w:val="24"/>
        </w:rPr>
        <w:t xml:space="preserve"> 30th May 2023. </w:t>
      </w:r>
    </w:p>
    <w:p w14:paraId="2F7E3E48"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Rainbow Team accountability model will apply to this contract and all Supplier Staff will be deemed inside scope of IR35 regulations. </w:t>
      </w:r>
    </w:p>
    <w:p w14:paraId="19282BCC"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The supplier is required to provide resources as specified below:</w:t>
      </w:r>
    </w:p>
    <w:p w14:paraId="546EFC54" w14:textId="671D0564" w:rsidR="00D71131" w:rsidRPr="00614B29" w:rsidRDefault="00614B29" w:rsidP="00614B29">
      <w:pPr>
        <w:pStyle w:val="NormalWeb"/>
        <w:spacing w:before="120" w:beforeAutospacing="0" w:after="120" w:afterAutospacing="0"/>
        <w:ind w:left="720"/>
        <w:jc w:val="both"/>
      </w:pPr>
      <w:r>
        <w:rPr>
          <w:rFonts w:ascii="Arial" w:hAnsi="Arial" w:cs="Arial"/>
          <w:b/>
          <w:bCs/>
          <w:color w:val="FF0000"/>
          <w:sz w:val="22"/>
          <w:szCs w:val="22"/>
        </w:rPr>
        <w:t>REDACTED TEXT under FOIA Section 40, Personal Information</w:t>
      </w:r>
      <w:bookmarkStart w:id="17" w:name="_GoBack"/>
      <w:bookmarkEnd w:id="17"/>
    </w:p>
    <w:p w14:paraId="40D30126"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Supplier Staff will be expected to support knowledge transfer and upskilling of DWP colleagues within the team environment.</w:t>
      </w:r>
      <w:bookmarkStart w:id="18" w:name="_Toc368573032"/>
    </w:p>
    <w:p w14:paraId="79DFF873" w14:textId="3D05D12A" w:rsidR="00D71131" w:rsidRPr="00D71131" w:rsidRDefault="00D71131" w:rsidP="00D71131">
      <w:pPr>
        <w:pStyle w:val="Heading1"/>
        <w:keepLines w:val="0"/>
        <w:numPr>
          <w:ilvl w:val="0"/>
          <w:numId w:val="1"/>
        </w:numPr>
        <w:adjustRightInd w:val="0"/>
        <w:spacing w:before="0" w:line="240" w:lineRule="auto"/>
        <w:jc w:val="both"/>
        <w:rPr>
          <w:rFonts w:ascii="Arial" w:hAnsi="Arial" w:cs="Arial"/>
          <w:sz w:val="32"/>
          <w:szCs w:val="32"/>
        </w:rPr>
      </w:pPr>
      <w:bookmarkStart w:id="19" w:name="_Toc100828005"/>
      <w:r w:rsidRPr="00D71131">
        <w:rPr>
          <w:rFonts w:ascii="Arial" w:hAnsi="Arial" w:cs="Arial"/>
          <w:sz w:val="32"/>
          <w:szCs w:val="32"/>
        </w:rPr>
        <w:t>KEY MILESTONES</w:t>
      </w:r>
      <w:bookmarkEnd w:id="18"/>
      <w:r w:rsidRPr="00D71131">
        <w:rPr>
          <w:rFonts w:ascii="Arial" w:hAnsi="Arial" w:cs="Arial"/>
          <w:sz w:val="32"/>
          <w:szCs w:val="32"/>
        </w:rPr>
        <w:t xml:space="preserve"> AND DELIVERABLES</w:t>
      </w:r>
      <w:bookmarkEnd w:id="19"/>
      <w:r w:rsidRPr="00D71131">
        <w:rPr>
          <w:rFonts w:ascii="Arial" w:hAnsi="Arial" w:cs="Arial"/>
          <w:sz w:val="32"/>
          <w:szCs w:val="32"/>
        </w:rPr>
        <w:t xml:space="preserve"> </w:t>
      </w:r>
    </w:p>
    <w:p w14:paraId="204B5854"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Milestones are not applicable for this contract. This is for Supplier Staff under a Rainbow Team accountability model. </w:t>
      </w:r>
    </w:p>
    <w:p w14:paraId="05884E6F" w14:textId="24C61330"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2"/>
        </w:rPr>
      </w:pPr>
      <w:bookmarkStart w:id="20" w:name="_Toc302637211"/>
      <w:r w:rsidRPr="00D71131">
        <w:rPr>
          <w:rStyle w:val="normaltextrun"/>
          <w:rFonts w:ascii="Arial" w:hAnsi="Arial" w:cs="Arial"/>
          <w:b w:val="0"/>
          <w:sz w:val="24"/>
          <w:shd w:val="clear" w:color="auto" w:fill="FFFFFF"/>
        </w:rPr>
        <w:t>In accordance with the Contract Management provisions (see para 20 – Contract Management), the Contracting Authority and Supplier will jointly review Supplier performance to ensure satisfactory delivery of agreed outcomes.</w:t>
      </w:r>
    </w:p>
    <w:p w14:paraId="5935A97A" w14:textId="2A7A7773" w:rsidR="00D71131" w:rsidRPr="00D71131" w:rsidRDefault="00D71131" w:rsidP="00D71131">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21" w:name="_Toc368573033"/>
      <w:bookmarkStart w:id="22" w:name="_Toc100828006"/>
      <w:r w:rsidRPr="00D71131">
        <w:rPr>
          <w:rFonts w:ascii="Arial" w:hAnsi="Arial" w:cs="Arial"/>
          <w:sz w:val="32"/>
          <w:szCs w:val="32"/>
        </w:rPr>
        <w:lastRenderedPageBreak/>
        <w:t>MANAGEMENT INFORMATION/REPORTING</w:t>
      </w:r>
      <w:bookmarkEnd w:id="21"/>
      <w:bookmarkEnd w:id="22"/>
      <w:r w:rsidRPr="00D71131">
        <w:rPr>
          <w:rFonts w:ascii="Arial" w:hAnsi="Arial" w:cs="Arial"/>
          <w:sz w:val="32"/>
          <w:szCs w:val="32"/>
        </w:rPr>
        <w:t xml:space="preserve"> </w:t>
      </w:r>
    </w:p>
    <w:p w14:paraId="7AB38D26"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Style w:val="normaltextrun"/>
          <w:rFonts w:ascii="Arial" w:hAnsi="Arial" w:cs="Arial"/>
          <w:b w:val="0"/>
          <w:sz w:val="24"/>
          <w:shd w:val="clear" w:color="auto" w:fill="FFFFFF"/>
        </w:rPr>
        <w:t>The Supplier will be required to deliver reporting requirements as detailed in Framework Schedule 5 (Management Charges and Information) and Call off Schedule 1 (Transparency Reports). </w:t>
      </w:r>
      <w:r w:rsidRPr="00D71131">
        <w:rPr>
          <w:rStyle w:val="eop"/>
          <w:rFonts w:ascii="Arial" w:hAnsi="Arial" w:cs="Arial"/>
          <w:b w:val="0"/>
          <w:sz w:val="24"/>
          <w:shd w:val="clear" w:color="auto" w:fill="FFFFFF"/>
        </w:rPr>
        <w:t> </w:t>
      </w:r>
    </w:p>
    <w:p w14:paraId="553AF738"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In addition to the Management Information required as stated above. The Supplier will be required to provide the following information for all Resource engagements:</w:t>
      </w:r>
    </w:p>
    <w:p w14:paraId="522B0878"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Supplier Staff Name(s)  </w:t>
      </w:r>
    </w:p>
    <w:p w14:paraId="57F0B75D"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Start and End date of the Engagement </w:t>
      </w:r>
    </w:p>
    <w:p w14:paraId="48B74779"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The contracted Day Rate of the Supplier Staff </w:t>
      </w:r>
    </w:p>
    <w:p w14:paraId="3A3DBAE2"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Whether the Supplier Staff on a payroll with PAYE and National insurance deductions made at source</w:t>
      </w:r>
    </w:p>
    <w:p w14:paraId="6D374657"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Provision of the fee payer details for each of the Supplier Staff (e.g. Supplier PAYE, Agent PAYE, Umbrella Company)   </w:t>
      </w:r>
    </w:p>
    <w:p w14:paraId="7C927A6D"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Cs w:val="22"/>
        </w:rPr>
      </w:pPr>
      <w:r w:rsidRPr="00D71131">
        <w:rPr>
          <w:rFonts w:ascii="Arial" w:hAnsi="Arial" w:cs="Arial"/>
          <w:b w:val="0"/>
          <w:sz w:val="24"/>
        </w:rPr>
        <w:t xml:space="preserve">The Supplier shall be required to notify the Contracting Authority of any change in the employment status of the Supplier Staff. </w:t>
      </w:r>
    </w:p>
    <w:p w14:paraId="1A6FAD7F" w14:textId="054C279E" w:rsidR="00D71131" w:rsidRPr="00D71131" w:rsidRDefault="00D71131" w:rsidP="00D71131">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23" w:name="_Toc368573034"/>
      <w:bookmarkStart w:id="24" w:name="_Toc100828007"/>
      <w:r w:rsidRPr="00D71131">
        <w:rPr>
          <w:rFonts w:ascii="Arial" w:hAnsi="Arial" w:cs="Arial"/>
          <w:sz w:val="32"/>
          <w:szCs w:val="32"/>
        </w:rPr>
        <w:t>VOLUMES</w:t>
      </w:r>
      <w:bookmarkEnd w:id="23"/>
      <w:bookmarkEnd w:id="24"/>
      <w:r w:rsidRPr="00D71131">
        <w:rPr>
          <w:rFonts w:ascii="Arial" w:hAnsi="Arial" w:cs="Arial"/>
          <w:sz w:val="32"/>
          <w:szCs w:val="32"/>
        </w:rPr>
        <w:t xml:space="preserve"> </w:t>
      </w:r>
    </w:p>
    <w:p w14:paraId="495FAB64"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The volumes applicable to this contract are in covered in section 6.3.</w:t>
      </w:r>
    </w:p>
    <w:p w14:paraId="763EF564" w14:textId="6C904F62" w:rsidR="00D71131" w:rsidRPr="00D71131" w:rsidRDefault="00D71131" w:rsidP="00D71131">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25" w:name="_Toc368573035"/>
      <w:bookmarkStart w:id="26" w:name="_Toc100828008"/>
      <w:r w:rsidRPr="00D71131">
        <w:rPr>
          <w:rFonts w:ascii="Arial" w:hAnsi="Arial" w:cs="Arial"/>
          <w:sz w:val="32"/>
          <w:szCs w:val="32"/>
        </w:rPr>
        <w:t>CONTINUOUS IMPROVEMENT</w:t>
      </w:r>
      <w:bookmarkEnd w:id="25"/>
      <w:bookmarkEnd w:id="26"/>
    </w:p>
    <w:p w14:paraId="6858E3E7"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The Supplier will be expected to continually improve the way in which the required Services are to be delivered throughout the Contract duration.</w:t>
      </w:r>
    </w:p>
    <w:p w14:paraId="352C0862"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The Supplier should present new ways of working to the Contracting Authority during quarterly Contract review meetings. </w:t>
      </w:r>
    </w:p>
    <w:p w14:paraId="754A6DEB"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rPr>
        <w:t>Changes to the way in which the Services are to be delivered must be brought to the Contracting Authority’s attention and agreed prior to any changes being implemented.</w:t>
      </w:r>
    </w:p>
    <w:p w14:paraId="4367B3CD" w14:textId="77777777" w:rsidR="00D71131" w:rsidRPr="00D71131" w:rsidRDefault="00D71131" w:rsidP="00D71131">
      <w:pPr>
        <w:pStyle w:val="Heading1"/>
        <w:keepLines w:val="0"/>
        <w:numPr>
          <w:ilvl w:val="0"/>
          <w:numId w:val="1"/>
        </w:numPr>
        <w:adjustRightInd w:val="0"/>
        <w:spacing w:before="0" w:after="240" w:line="240" w:lineRule="auto"/>
        <w:jc w:val="both"/>
        <w:rPr>
          <w:rFonts w:ascii="Arial" w:hAnsi="Arial" w:cs="Arial"/>
          <w:color w:val="000000" w:themeColor="text1"/>
          <w:sz w:val="32"/>
          <w:szCs w:val="32"/>
        </w:rPr>
      </w:pPr>
      <w:bookmarkStart w:id="27" w:name="_Toc100828009"/>
      <w:r w:rsidRPr="00D71131">
        <w:rPr>
          <w:rFonts w:ascii="Arial" w:hAnsi="Arial" w:cs="Arial"/>
          <w:sz w:val="32"/>
          <w:szCs w:val="32"/>
        </w:rPr>
        <w:t>SOCIAL VALUE</w:t>
      </w:r>
      <w:bookmarkEnd w:id="27"/>
      <w:r w:rsidRPr="00D71131">
        <w:rPr>
          <w:rFonts w:ascii="Arial" w:hAnsi="Arial" w:cs="Arial"/>
          <w:sz w:val="32"/>
          <w:szCs w:val="32"/>
        </w:rPr>
        <w:t xml:space="preserve"> </w:t>
      </w:r>
    </w:p>
    <w:p w14:paraId="7C699ACF" w14:textId="77777777" w:rsidR="00D71131" w:rsidRPr="00D71131" w:rsidRDefault="00D71131" w:rsidP="00D71131">
      <w:pPr>
        <w:pStyle w:val="Heading2"/>
        <w:keepNext w:val="0"/>
        <w:keepLines w:val="0"/>
        <w:numPr>
          <w:ilvl w:val="1"/>
          <w:numId w:val="1"/>
        </w:numPr>
        <w:adjustRightInd w:val="0"/>
        <w:spacing w:before="0" w:after="240" w:line="240" w:lineRule="auto"/>
        <w:rPr>
          <w:rFonts w:ascii="Arial" w:hAnsi="Arial" w:cs="Arial"/>
          <w:b w:val="0"/>
          <w:sz w:val="24"/>
        </w:rPr>
      </w:pPr>
      <w:r w:rsidRPr="00D71131">
        <w:rPr>
          <w:rFonts w:ascii="Arial" w:hAnsi="Arial" w:cs="Arial"/>
          <w:b w:val="0"/>
          <w:sz w:val="24"/>
        </w:rPr>
        <w:t xml:space="preserve">The Contracting Authority is committed to delivering the Government Social Value goals, as detailed in the Social Value Model:  </w:t>
      </w:r>
      <w:hyperlink r:id="rId6" w:history="1">
        <w:r w:rsidRPr="00D71131">
          <w:rPr>
            <w:rStyle w:val="Hyperlink"/>
            <w:rFonts w:ascii="Arial" w:hAnsi="Arial" w:cs="Arial"/>
            <w:b w:val="0"/>
            <w:sz w:val="24"/>
          </w:rPr>
          <w:t>https://assets.publishing.service.gov.uk/government/uploads/system/uploads/attachment_data/file/940826/Social-Value-Model-Edn-1.1-3-Dec-20.pdf</w:t>
        </w:r>
      </w:hyperlink>
    </w:p>
    <w:p w14:paraId="7A64E125" w14:textId="77777777" w:rsidR="00D71131" w:rsidRPr="00D71131" w:rsidRDefault="00D71131" w:rsidP="00D71131">
      <w:pPr>
        <w:pStyle w:val="Heading2"/>
        <w:ind w:left="1004"/>
        <w:rPr>
          <w:rFonts w:ascii="Arial" w:hAnsi="Arial" w:cs="Arial"/>
          <w:b w:val="0"/>
          <w:sz w:val="24"/>
        </w:rPr>
      </w:pPr>
    </w:p>
    <w:p w14:paraId="0B1E42A7"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In support of this, the Contracting Authority requires the successful Supplier under this procurement to demonstrate and report on their commitment to the Social Value Themes and Policy Outcomes:</w:t>
      </w:r>
    </w:p>
    <w:tbl>
      <w:tblPr>
        <w:tblStyle w:val="TableGrid"/>
        <w:tblW w:w="0" w:type="auto"/>
        <w:tblLayout w:type="fixed"/>
        <w:tblLook w:val="04A0" w:firstRow="1" w:lastRow="0" w:firstColumn="1" w:lastColumn="0" w:noHBand="0" w:noVBand="1"/>
      </w:tblPr>
      <w:tblGrid>
        <w:gridCol w:w="1410"/>
        <w:gridCol w:w="2970"/>
        <w:gridCol w:w="4620"/>
      </w:tblGrid>
      <w:tr w:rsidR="00D71131" w:rsidRPr="00D71131" w14:paraId="38F1E87E" w14:textId="77777777" w:rsidTr="00E71751">
        <w:tc>
          <w:tcPr>
            <w:tcW w:w="4380" w:type="dxa"/>
            <w:gridSpan w:val="2"/>
            <w:tcBorders>
              <w:top w:val="single" w:sz="8" w:space="0" w:color="auto"/>
              <w:left w:val="single" w:sz="8" w:space="0" w:color="auto"/>
              <w:bottom w:val="single" w:sz="8" w:space="0" w:color="auto"/>
              <w:right w:val="single" w:sz="8" w:space="0" w:color="auto"/>
            </w:tcBorders>
            <w:shd w:val="clear" w:color="auto" w:fill="B4C6E7" w:themeFill="accent1" w:themeFillTint="66"/>
          </w:tcPr>
          <w:p w14:paraId="22EFBE09" w14:textId="77777777" w:rsidR="00D71131" w:rsidRPr="00D71131" w:rsidRDefault="00D71131" w:rsidP="00E71751">
            <w:pPr>
              <w:pStyle w:val="Heading3"/>
              <w:spacing w:before="120" w:after="120"/>
              <w:jc w:val="center"/>
              <w:outlineLvl w:val="2"/>
              <w:rPr>
                <w:rFonts w:ascii="Arial" w:hAnsi="Arial" w:cs="Arial"/>
                <w:b w:val="0"/>
                <w:sz w:val="24"/>
                <w:szCs w:val="24"/>
              </w:rPr>
            </w:pPr>
            <w:r w:rsidRPr="00D71131">
              <w:rPr>
                <w:rFonts w:ascii="Arial" w:hAnsi="Arial" w:cs="Arial"/>
                <w:b w:val="0"/>
                <w:sz w:val="24"/>
                <w:szCs w:val="24"/>
              </w:rPr>
              <w:t>Themes</w:t>
            </w:r>
          </w:p>
        </w:tc>
        <w:tc>
          <w:tcPr>
            <w:tcW w:w="4620" w:type="dxa"/>
            <w:tcBorders>
              <w:top w:val="single" w:sz="8" w:space="0" w:color="auto"/>
              <w:left w:val="nil"/>
              <w:bottom w:val="single" w:sz="8" w:space="0" w:color="auto"/>
              <w:right w:val="single" w:sz="8" w:space="0" w:color="auto"/>
            </w:tcBorders>
            <w:shd w:val="clear" w:color="auto" w:fill="B4C6E7" w:themeFill="accent1" w:themeFillTint="66"/>
          </w:tcPr>
          <w:p w14:paraId="625A300A" w14:textId="77777777" w:rsidR="00D71131" w:rsidRPr="00D71131" w:rsidRDefault="00D71131" w:rsidP="00E71751">
            <w:pPr>
              <w:pStyle w:val="Heading3"/>
              <w:spacing w:before="120" w:after="120"/>
              <w:jc w:val="center"/>
              <w:outlineLvl w:val="2"/>
              <w:rPr>
                <w:rFonts w:ascii="Arial" w:hAnsi="Arial" w:cs="Arial"/>
                <w:b w:val="0"/>
                <w:sz w:val="24"/>
                <w:szCs w:val="24"/>
              </w:rPr>
            </w:pPr>
            <w:r w:rsidRPr="00D71131">
              <w:rPr>
                <w:rFonts w:ascii="Arial" w:hAnsi="Arial" w:cs="Arial"/>
                <w:b w:val="0"/>
                <w:sz w:val="24"/>
                <w:szCs w:val="24"/>
              </w:rPr>
              <w:t>Policy Outcomes</w:t>
            </w:r>
          </w:p>
        </w:tc>
      </w:tr>
      <w:tr w:rsidR="00D71131" w:rsidRPr="00D71131" w14:paraId="6185C43F" w14:textId="77777777" w:rsidTr="00E71751">
        <w:tc>
          <w:tcPr>
            <w:tcW w:w="1410" w:type="dxa"/>
            <w:tcBorders>
              <w:top w:val="single" w:sz="8" w:space="0" w:color="auto"/>
              <w:left w:val="single" w:sz="8" w:space="0" w:color="auto"/>
              <w:bottom w:val="single" w:sz="8" w:space="0" w:color="auto"/>
              <w:right w:val="single" w:sz="8" w:space="0" w:color="auto"/>
            </w:tcBorders>
          </w:tcPr>
          <w:p w14:paraId="33710317" w14:textId="77777777" w:rsidR="00D71131" w:rsidRPr="00D71131" w:rsidRDefault="00D71131" w:rsidP="00E71751">
            <w:pPr>
              <w:rPr>
                <w:rFonts w:ascii="Arial" w:hAnsi="Arial" w:cs="Arial"/>
              </w:rPr>
            </w:pPr>
            <w:r w:rsidRPr="00D71131">
              <w:rPr>
                <w:rFonts w:ascii="Arial" w:eastAsia="Arial" w:hAnsi="Arial" w:cs="Arial"/>
                <w:sz w:val="24"/>
              </w:rPr>
              <w:t>Theme 1</w:t>
            </w:r>
          </w:p>
        </w:tc>
        <w:tc>
          <w:tcPr>
            <w:tcW w:w="2970" w:type="dxa"/>
            <w:tcBorders>
              <w:top w:val="nil"/>
              <w:left w:val="single" w:sz="8" w:space="0" w:color="auto"/>
              <w:bottom w:val="single" w:sz="8" w:space="0" w:color="auto"/>
              <w:right w:val="single" w:sz="8" w:space="0" w:color="auto"/>
            </w:tcBorders>
          </w:tcPr>
          <w:p w14:paraId="1190509E" w14:textId="77777777" w:rsidR="00D71131" w:rsidRPr="00D71131" w:rsidRDefault="00D71131" w:rsidP="00E71751">
            <w:pPr>
              <w:rPr>
                <w:rFonts w:ascii="Arial" w:hAnsi="Arial" w:cs="Arial"/>
              </w:rPr>
            </w:pPr>
            <w:r w:rsidRPr="00D71131">
              <w:rPr>
                <w:rFonts w:ascii="Arial" w:eastAsia="Arial" w:hAnsi="Arial" w:cs="Arial"/>
                <w:sz w:val="24"/>
              </w:rPr>
              <w:t>COVID 19 Recovery</w:t>
            </w:r>
          </w:p>
        </w:tc>
        <w:tc>
          <w:tcPr>
            <w:tcW w:w="4620" w:type="dxa"/>
            <w:tcBorders>
              <w:top w:val="single" w:sz="8" w:space="0" w:color="auto"/>
              <w:left w:val="single" w:sz="8" w:space="0" w:color="auto"/>
              <w:bottom w:val="single" w:sz="8" w:space="0" w:color="auto"/>
              <w:right w:val="single" w:sz="8" w:space="0" w:color="auto"/>
            </w:tcBorders>
          </w:tcPr>
          <w:p w14:paraId="687166E8" w14:textId="77777777" w:rsidR="00D71131" w:rsidRPr="00D71131" w:rsidRDefault="00D71131" w:rsidP="00E71751">
            <w:pPr>
              <w:rPr>
                <w:rFonts w:ascii="Arial" w:hAnsi="Arial" w:cs="Arial"/>
              </w:rPr>
            </w:pPr>
            <w:r w:rsidRPr="00D71131">
              <w:rPr>
                <w:rFonts w:ascii="Arial" w:eastAsia="Arial" w:hAnsi="Arial" w:cs="Arial"/>
                <w:sz w:val="24"/>
              </w:rPr>
              <w:t>Help local communities to manage and recover from the impact of COVID-19</w:t>
            </w:r>
          </w:p>
        </w:tc>
      </w:tr>
      <w:tr w:rsidR="00D71131" w:rsidRPr="00D71131" w14:paraId="586531D2" w14:textId="77777777" w:rsidTr="00E71751">
        <w:tc>
          <w:tcPr>
            <w:tcW w:w="1410" w:type="dxa"/>
            <w:vMerge w:val="restart"/>
            <w:tcBorders>
              <w:top w:val="single" w:sz="8" w:space="0" w:color="auto"/>
              <w:left w:val="single" w:sz="8" w:space="0" w:color="auto"/>
              <w:bottom w:val="single" w:sz="8" w:space="0" w:color="auto"/>
              <w:right w:val="single" w:sz="8" w:space="0" w:color="auto"/>
            </w:tcBorders>
          </w:tcPr>
          <w:p w14:paraId="63C6894A" w14:textId="77777777" w:rsidR="00D71131" w:rsidRPr="00D71131" w:rsidRDefault="00D71131" w:rsidP="00E71751">
            <w:pPr>
              <w:rPr>
                <w:rFonts w:ascii="Arial" w:hAnsi="Arial" w:cs="Arial"/>
              </w:rPr>
            </w:pPr>
            <w:r w:rsidRPr="00D71131">
              <w:rPr>
                <w:rFonts w:ascii="Arial" w:eastAsia="Arial" w:hAnsi="Arial" w:cs="Arial"/>
                <w:sz w:val="24"/>
              </w:rPr>
              <w:t>Theme 2</w:t>
            </w:r>
          </w:p>
        </w:tc>
        <w:tc>
          <w:tcPr>
            <w:tcW w:w="2970" w:type="dxa"/>
            <w:vMerge w:val="restart"/>
            <w:tcBorders>
              <w:top w:val="single" w:sz="8" w:space="0" w:color="auto"/>
              <w:left w:val="single" w:sz="8" w:space="0" w:color="auto"/>
              <w:bottom w:val="single" w:sz="8" w:space="0" w:color="auto"/>
              <w:right w:val="single" w:sz="8" w:space="0" w:color="auto"/>
            </w:tcBorders>
          </w:tcPr>
          <w:p w14:paraId="528DC502" w14:textId="77777777" w:rsidR="00D71131" w:rsidRPr="00D71131" w:rsidRDefault="00D71131" w:rsidP="00E71751">
            <w:pPr>
              <w:rPr>
                <w:rFonts w:ascii="Arial" w:hAnsi="Arial" w:cs="Arial"/>
              </w:rPr>
            </w:pPr>
            <w:r w:rsidRPr="00D71131">
              <w:rPr>
                <w:rFonts w:ascii="Arial" w:eastAsia="Arial" w:hAnsi="Arial" w:cs="Arial"/>
                <w:sz w:val="24"/>
              </w:rPr>
              <w:t>Tackling economic inequality</w:t>
            </w:r>
          </w:p>
        </w:tc>
        <w:tc>
          <w:tcPr>
            <w:tcW w:w="4620" w:type="dxa"/>
            <w:tcBorders>
              <w:top w:val="single" w:sz="8" w:space="0" w:color="auto"/>
              <w:left w:val="single" w:sz="8" w:space="0" w:color="auto"/>
              <w:bottom w:val="single" w:sz="8" w:space="0" w:color="auto"/>
              <w:right w:val="single" w:sz="8" w:space="0" w:color="auto"/>
            </w:tcBorders>
          </w:tcPr>
          <w:p w14:paraId="23CBB180" w14:textId="77777777" w:rsidR="00D71131" w:rsidRPr="00D71131" w:rsidRDefault="00D71131" w:rsidP="00E71751">
            <w:pPr>
              <w:rPr>
                <w:rFonts w:ascii="Arial" w:hAnsi="Arial" w:cs="Arial"/>
              </w:rPr>
            </w:pPr>
            <w:r w:rsidRPr="00D71131">
              <w:rPr>
                <w:rFonts w:ascii="Arial" w:eastAsia="Arial" w:hAnsi="Arial" w:cs="Arial"/>
                <w:sz w:val="24"/>
              </w:rPr>
              <w:t>Create new businesses, new jobs, and new skills</w:t>
            </w:r>
          </w:p>
        </w:tc>
      </w:tr>
      <w:tr w:rsidR="00D71131" w:rsidRPr="00D71131" w14:paraId="48F636D2" w14:textId="77777777" w:rsidTr="00E71751">
        <w:tc>
          <w:tcPr>
            <w:tcW w:w="1410" w:type="dxa"/>
            <w:vMerge/>
            <w:tcBorders>
              <w:left w:val="single" w:sz="0" w:space="0" w:color="auto"/>
              <w:bottom w:val="single" w:sz="0" w:space="0" w:color="auto"/>
              <w:right w:val="single" w:sz="0" w:space="0" w:color="auto"/>
            </w:tcBorders>
            <w:vAlign w:val="center"/>
          </w:tcPr>
          <w:p w14:paraId="3D353994" w14:textId="77777777" w:rsidR="00D71131" w:rsidRPr="00D71131" w:rsidRDefault="00D71131" w:rsidP="00E71751">
            <w:pPr>
              <w:rPr>
                <w:rFonts w:ascii="Arial" w:hAnsi="Arial" w:cs="Arial"/>
              </w:rPr>
            </w:pPr>
          </w:p>
        </w:tc>
        <w:tc>
          <w:tcPr>
            <w:tcW w:w="2970" w:type="dxa"/>
            <w:vMerge/>
            <w:tcBorders>
              <w:left w:val="single" w:sz="0" w:space="0" w:color="auto"/>
              <w:bottom w:val="single" w:sz="0" w:space="0" w:color="auto"/>
              <w:right w:val="single" w:sz="0" w:space="0" w:color="auto"/>
            </w:tcBorders>
            <w:vAlign w:val="center"/>
          </w:tcPr>
          <w:p w14:paraId="3DEEB902" w14:textId="77777777" w:rsidR="00D71131" w:rsidRPr="00D71131" w:rsidRDefault="00D71131" w:rsidP="00E71751">
            <w:pPr>
              <w:rPr>
                <w:rFonts w:ascii="Arial" w:hAnsi="Arial" w:cs="Arial"/>
              </w:rPr>
            </w:pPr>
          </w:p>
        </w:tc>
        <w:tc>
          <w:tcPr>
            <w:tcW w:w="4620" w:type="dxa"/>
            <w:tcBorders>
              <w:top w:val="single" w:sz="8" w:space="0" w:color="auto"/>
              <w:left w:val="nil"/>
              <w:bottom w:val="single" w:sz="8" w:space="0" w:color="auto"/>
              <w:right w:val="single" w:sz="8" w:space="0" w:color="auto"/>
            </w:tcBorders>
          </w:tcPr>
          <w:p w14:paraId="0A3C5E31" w14:textId="77777777" w:rsidR="00D71131" w:rsidRPr="00D71131" w:rsidRDefault="00D71131" w:rsidP="00E71751">
            <w:pPr>
              <w:rPr>
                <w:rFonts w:ascii="Arial" w:hAnsi="Arial" w:cs="Arial"/>
              </w:rPr>
            </w:pPr>
            <w:r w:rsidRPr="00D71131">
              <w:rPr>
                <w:rFonts w:ascii="Arial" w:eastAsia="Arial" w:hAnsi="Arial" w:cs="Arial"/>
                <w:sz w:val="24"/>
              </w:rPr>
              <w:t>Increase supply chain resilience and capacity</w:t>
            </w:r>
          </w:p>
        </w:tc>
      </w:tr>
      <w:tr w:rsidR="00D71131" w:rsidRPr="00D71131" w14:paraId="1E045BF9" w14:textId="77777777" w:rsidTr="00E71751">
        <w:tc>
          <w:tcPr>
            <w:tcW w:w="1410" w:type="dxa"/>
            <w:tcBorders>
              <w:top w:val="nil"/>
              <w:left w:val="single" w:sz="8" w:space="0" w:color="auto"/>
              <w:bottom w:val="single" w:sz="8" w:space="0" w:color="auto"/>
              <w:right w:val="single" w:sz="8" w:space="0" w:color="auto"/>
            </w:tcBorders>
          </w:tcPr>
          <w:p w14:paraId="28A1F8E5" w14:textId="77777777" w:rsidR="00D71131" w:rsidRPr="00D71131" w:rsidRDefault="00D71131" w:rsidP="00E71751">
            <w:pPr>
              <w:rPr>
                <w:rFonts w:ascii="Arial" w:hAnsi="Arial" w:cs="Arial"/>
              </w:rPr>
            </w:pPr>
            <w:r w:rsidRPr="00D71131">
              <w:rPr>
                <w:rFonts w:ascii="Arial" w:eastAsia="Arial" w:hAnsi="Arial" w:cs="Arial"/>
                <w:sz w:val="24"/>
              </w:rPr>
              <w:t>Theme 3</w:t>
            </w:r>
          </w:p>
        </w:tc>
        <w:tc>
          <w:tcPr>
            <w:tcW w:w="2970" w:type="dxa"/>
            <w:tcBorders>
              <w:top w:val="nil"/>
              <w:left w:val="single" w:sz="8" w:space="0" w:color="auto"/>
              <w:bottom w:val="single" w:sz="8" w:space="0" w:color="auto"/>
              <w:right w:val="single" w:sz="8" w:space="0" w:color="auto"/>
            </w:tcBorders>
          </w:tcPr>
          <w:p w14:paraId="68D64487" w14:textId="77777777" w:rsidR="00D71131" w:rsidRPr="00D71131" w:rsidRDefault="00D71131" w:rsidP="00E71751">
            <w:pPr>
              <w:rPr>
                <w:rFonts w:ascii="Arial" w:hAnsi="Arial" w:cs="Arial"/>
              </w:rPr>
            </w:pPr>
            <w:r w:rsidRPr="00D71131">
              <w:rPr>
                <w:rFonts w:ascii="Arial" w:eastAsia="Arial" w:hAnsi="Arial" w:cs="Arial"/>
                <w:sz w:val="24"/>
              </w:rPr>
              <w:t>Fighting climate change</w:t>
            </w:r>
          </w:p>
        </w:tc>
        <w:tc>
          <w:tcPr>
            <w:tcW w:w="4620" w:type="dxa"/>
            <w:tcBorders>
              <w:top w:val="single" w:sz="8" w:space="0" w:color="auto"/>
              <w:left w:val="single" w:sz="8" w:space="0" w:color="auto"/>
              <w:bottom w:val="single" w:sz="8" w:space="0" w:color="auto"/>
              <w:right w:val="single" w:sz="8" w:space="0" w:color="auto"/>
            </w:tcBorders>
          </w:tcPr>
          <w:p w14:paraId="7F0FD8FD" w14:textId="77777777" w:rsidR="00D71131" w:rsidRPr="00D71131" w:rsidRDefault="00D71131" w:rsidP="00E71751">
            <w:pPr>
              <w:rPr>
                <w:rFonts w:ascii="Arial" w:hAnsi="Arial" w:cs="Arial"/>
              </w:rPr>
            </w:pPr>
            <w:r w:rsidRPr="00D71131">
              <w:rPr>
                <w:rFonts w:ascii="Arial" w:eastAsia="Arial" w:hAnsi="Arial" w:cs="Arial"/>
                <w:sz w:val="24"/>
              </w:rPr>
              <w:t>Effective stewardship of the environment</w:t>
            </w:r>
          </w:p>
        </w:tc>
      </w:tr>
      <w:tr w:rsidR="00D71131" w:rsidRPr="00D71131" w14:paraId="53496751" w14:textId="77777777" w:rsidTr="00E71751">
        <w:tc>
          <w:tcPr>
            <w:tcW w:w="1410" w:type="dxa"/>
            <w:vMerge w:val="restart"/>
            <w:tcBorders>
              <w:top w:val="single" w:sz="8" w:space="0" w:color="auto"/>
              <w:left w:val="single" w:sz="8" w:space="0" w:color="auto"/>
              <w:bottom w:val="single" w:sz="8" w:space="0" w:color="auto"/>
              <w:right w:val="single" w:sz="8" w:space="0" w:color="auto"/>
            </w:tcBorders>
          </w:tcPr>
          <w:p w14:paraId="28490EE3" w14:textId="77777777" w:rsidR="00D71131" w:rsidRPr="00D71131" w:rsidRDefault="00D71131" w:rsidP="00E71751">
            <w:pPr>
              <w:rPr>
                <w:rFonts w:ascii="Arial" w:hAnsi="Arial" w:cs="Arial"/>
              </w:rPr>
            </w:pPr>
            <w:r w:rsidRPr="00D71131">
              <w:rPr>
                <w:rFonts w:ascii="Arial" w:eastAsia="Arial" w:hAnsi="Arial" w:cs="Arial"/>
                <w:sz w:val="24"/>
              </w:rPr>
              <w:t>Theme 4</w:t>
            </w:r>
          </w:p>
        </w:tc>
        <w:tc>
          <w:tcPr>
            <w:tcW w:w="2970" w:type="dxa"/>
            <w:vMerge w:val="restart"/>
            <w:tcBorders>
              <w:top w:val="single" w:sz="8" w:space="0" w:color="auto"/>
              <w:left w:val="single" w:sz="8" w:space="0" w:color="auto"/>
              <w:bottom w:val="single" w:sz="8" w:space="0" w:color="auto"/>
              <w:right w:val="single" w:sz="8" w:space="0" w:color="auto"/>
            </w:tcBorders>
          </w:tcPr>
          <w:p w14:paraId="15CCF37C" w14:textId="77777777" w:rsidR="00D71131" w:rsidRPr="00D71131" w:rsidRDefault="00D71131" w:rsidP="00E71751">
            <w:pPr>
              <w:rPr>
                <w:rFonts w:ascii="Arial" w:hAnsi="Arial" w:cs="Arial"/>
              </w:rPr>
            </w:pPr>
            <w:r w:rsidRPr="00D71131">
              <w:rPr>
                <w:rFonts w:ascii="Arial" w:eastAsia="Arial" w:hAnsi="Arial" w:cs="Arial"/>
                <w:sz w:val="24"/>
              </w:rPr>
              <w:t>Equal Opportunity</w:t>
            </w:r>
          </w:p>
        </w:tc>
        <w:tc>
          <w:tcPr>
            <w:tcW w:w="4620" w:type="dxa"/>
            <w:tcBorders>
              <w:top w:val="single" w:sz="8" w:space="0" w:color="auto"/>
              <w:left w:val="single" w:sz="8" w:space="0" w:color="auto"/>
              <w:bottom w:val="single" w:sz="8" w:space="0" w:color="auto"/>
              <w:right w:val="single" w:sz="8" w:space="0" w:color="auto"/>
            </w:tcBorders>
          </w:tcPr>
          <w:p w14:paraId="72A5876D" w14:textId="77777777" w:rsidR="00D71131" w:rsidRPr="00D71131" w:rsidRDefault="00D71131" w:rsidP="00E71751">
            <w:pPr>
              <w:rPr>
                <w:rFonts w:ascii="Arial" w:hAnsi="Arial" w:cs="Arial"/>
              </w:rPr>
            </w:pPr>
            <w:r w:rsidRPr="00D71131">
              <w:rPr>
                <w:rFonts w:ascii="Arial" w:eastAsia="Arial" w:hAnsi="Arial" w:cs="Arial"/>
                <w:sz w:val="24"/>
              </w:rPr>
              <w:t>Reduce the disability employment gap</w:t>
            </w:r>
          </w:p>
        </w:tc>
      </w:tr>
      <w:tr w:rsidR="00D71131" w:rsidRPr="00D71131" w14:paraId="2490A292" w14:textId="77777777" w:rsidTr="00E71751">
        <w:tc>
          <w:tcPr>
            <w:tcW w:w="1410" w:type="dxa"/>
            <w:vMerge/>
            <w:tcBorders>
              <w:left w:val="single" w:sz="0" w:space="0" w:color="auto"/>
              <w:bottom w:val="single" w:sz="0" w:space="0" w:color="auto"/>
              <w:right w:val="single" w:sz="0" w:space="0" w:color="auto"/>
            </w:tcBorders>
            <w:vAlign w:val="center"/>
          </w:tcPr>
          <w:p w14:paraId="420D7F0B" w14:textId="77777777" w:rsidR="00D71131" w:rsidRPr="00D71131" w:rsidRDefault="00D71131" w:rsidP="00E71751">
            <w:pPr>
              <w:rPr>
                <w:rFonts w:ascii="Arial" w:hAnsi="Arial" w:cs="Arial"/>
              </w:rPr>
            </w:pPr>
          </w:p>
        </w:tc>
        <w:tc>
          <w:tcPr>
            <w:tcW w:w="2970" w:type="dxa"/>
            <w:vMerge/>
            <w:tcBorders>
              <w:left w:val="single" w:sz="0" w:space="0" w:color="auto"/>
              <w:bottom w:val="single" w:sz="0" w:space="0" w:color="auto"/>
              <w:right w:val="single" w:sz="0" w:space="0" w:color="auto"/>
            </w:tcBorders>
            <w:vAlign w:val="center"/>
          </w:tcPr>
          <w:p w14:paraId="1ACFA310" w14:textId="77777777" w:rsidR="00D71131" w:rsidRPr="00D71131" w:rsidRDefault="00D71131" w:rsidP="00E71751">
            <w:pPr>
              <w:rPr>
                <w:rFonts w:ascii="Arial" w:hAnsi="Arial" w:cs="Arial"/>
              </w:rPr>
            </w:pPr>
          </w:p>
        </w:tc>
        <w:tc>
          <w:tcPr>
            <w:tcW w:w="4620" w:type="dxa"/>
            <w:tcBorders>
              <w:top w:val="single" w:sz="8" w:space="0" w:color="auto"/>
              <w:left w:val="nil"/>
              <w:bottom w:val="single" w:sz="8" w:space="0" w:color="auto"/>
              <w:right w:val="single" w:sz="8" w:space="0" w:color="auto"/>
            </w:tcBorders>
          </w:tcPr>
          <w:p w14:paraId="2AAF5D07" w14:textId="77777777" w:rsidR="00D71131" w:rsidRPr="00D71131" w:rsidRDefault="00D71131" w:rsidP="00E71751">
            <w:pPr>
              <w:rPr>
                <w:rFonts w:ascii="Arial" w:hAnsi="Arial" w:cs="Arial"/>
              </w:rPr>
            </w:pPr>
            <w:r w:rsidRPr="00D71131">
              <w:rPr>
                <w:rFonts w:ascii="Arial" w:eastAsia="Arial" w:hAnsi="Arial" w:cs="Arial"/>
                <w:sz w:val="24"/>
              </w:rPr>
              <w:t>Tackle workforce inequality</w:t>
            </w:r>
          </w:p>
        </w:tc>
      </w:tr>
      <w:tr w:rsidR="00D71131" w:rsidRPr="00D71131" w14:paraId="10D40FAF" w14:textId="77777777" w:rsidTr="00E71751">
        <w:tc>
          <w:tcPr>
            <w:tcW w:w="1410" w:type="dxa"/>
            <w:vMerge w:val="restart"/>
            <w:tcBorders>
              <w:top w:val="nil"/>
              <w:left w:val="single" w:sz="8" w:space="0" w:color="auto"/>
              <w:bottom w:val="single" w:sz="8" w:space="0" w:color="auto"/>
              <w:right w:val="single" w:sz="8" w:space="0" w:color="auto"/>
            </w:tcBorders>
          </w:tcPr>
          <w:p w14:paraId="5BB98A63" w14:textId="77777777" w:rsidR="00D71131" w:rsidRPr="00D71131" w:rsidRDefault="00D71131" w:rsidP="00E71751">
            <w:pPr>
              <w:rPr>
                <w:rFonts w:ascii="Arial" w:hAnsi="Arial" w:cs="Arial"/>
              </w:rPr>
            </w:pPr>
            <w:r w:rsidRPr="00D71131">
              <w:rPr>
                <w:rFonts w:ascii="Arial" w:eastAsia="Arial" w:hAnsi="Arial" w:cs="Arial"/>
                <w:sz w:val="24"/>
              </w:rPr>
              <w:t>Theme 5</w:t>
            </w:r>
          </w:p>
        </w:tc>
        <w:tc>
          <w:tcPr>
            <w:tcW w:w="2970" w:type="dxa"/>
            <w:vMerge w:val="restart"/>
            <w:tcBorders>
              <w:top w:val="nil"/>
              <w:left w:val="single" w:sz="8" w:space="0" w:color="auto"/>
              <w:bottom w:val="single" w:sz="8" w:space="0" w:color="auto"/>
              <w:right w:val="single" w:sz="8" w:space="0" w:color="auto"/>
            </w:tcBorders>
          </w:tcPr>
          <w:p w14:paraId="77FEDF83" w14:textId="77777777" w:rsidR="00D71131" w:rsidRPr="00D71131" w:rsidRDefault="00D71131" w:rsidP="00E71751">
            <w:pPr>
              <w:rPr>
                <w:rFonts w:ascii="Arial" w:hAnsi="Arial" w:cs="Arial"/>
              </w:rPr>
            </w:pPr>
            <w:r w:rsidRPr="00D71131">
              <w:rPr>
                <w:rFonts w:ascii="Arial" w:eastAsia="Arial" w:hAnsi="Arial" w:cs="Arial"/>
                <w:sz w:val="24"/>
              </w:rPr>
              <w:t>Wellbeing</w:t>
            </w:r>
          </w:p>
        </w:tc>
        <w:tc>
          <w:tcPr>
            <w:tcW w:w="4620" w:type="dxa"/>
            <w:tcBorders>
              <w:top w:val="single" w:sz="8" w:space="0" w:color="auto"/>
              <w:left w:val="single" w:sz="8" w:space="0" w:color="auto"/>
              <w:bottom w:val="single" w:sz="8" w:space="0" w:color="auto"/>
              <w:right w:val="single" w:sz="8" w:space="0" w:color="auto"/>
            </w:tcBorders>
          </w:tcPr>
          <w:p w14:paraId="07D1A5D8" w14:textId="77777777" w:rsidR="00D71131" w:rsidRPr="00D71131" w:rsidRDefault="00D71131" w:rsidP="00E71751">
            <w:pPr>
              <w:rPr>
                <w:rFonts w:ascii="Arial" w:hAnsi="Arial" w:cs="Arial"/>
              </w:rPr>
            </w:pPr>
            <w:r w:rsidRPr="00D71131">
              <w:rPr>
                <w:rFonts w:ascii="Arial" w:eastAsia="Arial" w:hAnsi="Arial" w:cs="Arial"/>
                <w:sz w:val="24"/>
              </w:rPr>
              <w:t>Improve health and wellbeing</w:t>
            </w:r>
          </w:p>
        </w:tc>
      </w:tr>
      <w:tr w:rsidR="00D71131" w:rsidRPr="00D71131" w14:paraId="18A91900" w14:textId="77777777" w:rsidTr="00E71751">
        <w:tc>
          <w:tcPr>
            <w:tcW w:w="1410" w:type="dxa"/>
            <w:vMerge/>
            <w:tcBorders>
              <w:left w:val="single" w:sz="0" w:space="0" w:color="auto"/>
              <w:bottom w:val="single" w:sz="0" w:space="0" w:color="auto"/>
              <w:right w:val="single" w:sz="0" w:space="0" w:color="auto"/>
            </w:tcBorders>
            <w:vAlign w:val="center"/>
          </w:tcPr>
          <w:p w14:paraId="326A799A" w14:textId="77777777" w:rsidR="00D71131" w:rsidRPr="00D71131" w:rsidRDefault="00D71131" w:rsidP="00E71751">
            <w:pPr>
              <w:rPr>
                <w:rFonts w:ascii="Arial" w:hAnsi="Arial" w:cs="Arial"/>
              </w:rPr>
            </w:pPr>
          </w:p>
        </w:tc>
        <w:tc>
          <w:tcPr>
            <w:tcW w:w="2970" w:type="dxa"/>
            <w:vMerge/>
            <w:tcBorders>
              <w:left w:val="single" w:sz="0" w:space="0" w:color="auto"/>
              <w:bottom w:val="single" w:sz="0" w:space="0" w:color="auto"/>
              <w:right w:val="single" w:sz="0" w:space="0" w:color="auto"/>
            </w:tcBorders>
            <w:vAlign w:val="center"/>
          </w:tcPr>
          <w:p w14:paraId="39C7D84C" w14:textId="77777777" w:rsidR="00D71131" w:rsidRPr="00D71131" w:rsidRDefault="00D71131" w:rsidP="00E71751">
            <w:pPr>
              <w:rPr>
                <w:rFonts w:ascii="Arial" w:hAnsi="Arial" w:cs="Arial"/>
              </w:rPr>
            </w:pPr>
          </w:p>
        </w:tc>
        <w:tc>
          <w:tcPr>
            <w:tcW w:w="4620" w:type="dxa"/>
            <w:tcBorders>
              <w:top w:val="single" w:sz="8" w:space="0" w:color="auto"/>
              <w:left w:val="nil"/>
              <w:bottom w:val="single" w:sz="8" w:space="0" w:color="auto"/>
              <w:right w:val="single" w:sz="8" w:space="0" w:color="auto"/>
            </w:tcBorders>
          </w:tcPr>
          <w:p w14:paraId="42C19CCC" w14:textId="77777777" w:rsidR="00D71131" w:rsidRPr="00D71131" w:rsidRDefault="00D71131" w:rsidP="00E71751">
            <w:pPr>
              <w:rPr>
                <w:rFonts w:ascii="Arial" w:hAnsi="Arial" w:cs="Arial"/>
              </w:rPr>
            </w:pPr>
            <w:r w:rsidRPr="00D71131">
              <w:rPr>
                <w:rFonts w:ascii="Arial" w:eastAsia="Arial" w:hAnsi="Arial" w:cs="Arial"/>
                <w:sz w:val="24"/>
              </w:rPr>
              <w:t>Improve community cohesion</w:t>
            </w:r>
          </w:p>
        </w:tc>
      </w:tr>
    </w:tbl>
    <w:p w14:paraId="2A30D524" w14:textId="77777777" w:rsidR="00D71131" w:rsidRPr="00D71131" w:rsidRDefault="00D71131" w:rsidP="00D71131">
      <w:pPr>
        <w:pStyle w:val="Heading1"/>
        <w:rPr>
          <w:rFonts w:ascii="Arial" w:hAnsi="Arial" w:cs="Arial"/>
          <w:b w:val="0"/>
          <w:bCs/>
          <w:szCs w:val="22"/>
        </w:rPr>
      </w:pPr>
    </w:p>
    <w:p w14:paraId="2E6D8C23"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In view of the Contracting Authority’s objective of encouraging people to work and making work pay and its aim to </w:t>
      </w:r>
      <w:proofErr w:type="gramStart"/>
      <w:r w:rsidRPr="00D71131">
        <w:rPr>
          <w:rFonts w:ascii="Arial" w:hAnsi="Arial" w:cs="Arial"/>
          <w:b w:val="0"/>
          <w:sz w:val="24"/>
        </w:rPr>
        <w:t>provide assistance</w:t>
      </w:r>
      <w:proofErr w:type="gramEnd"/>
      <w:r w:rsidRPr="00D71131">
        <w:rPr>
          <w:rFonts w:ascii="Arial" w:hAnsi="Arial" w:cs="Arial"/>
          <w:b w:val="0"/>
          <w:sz w:val="24"/>
        </w:rPr>
        <w:t xml:space="preserve"> and guidance into employment, the Contracting Authority is particularly interested in Supplier commitments that support these goals, and which align more directly with themes 1, 2 and 4 of the Social Value Model.</w:t>
      </w:r>
    </w:p>
    <w:p w14:paraId="3BA5EE30"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There are many ways Suppliers may be able to demonstrate their support, including but not limited to:</w:t>
      </w:r>
    </w:p>
    <w:p w14:paraId="67AF6840" w14:textId="77777777" w:rsidR="00D71131" w:rsidRPr="00D71131" w:rsidRDefault="00D71131" w:rsidP="00D71131">
      <w:pPr>
        <w:pStyle w:val="Heading3"/>
        <w:keepNext w:val="0"/>
        <w:keepLines w:val="0"/>
        <w:numPr>
          <w:ilvl w:val="2"/>
          <w:numId w:val="1"/>
        </w:numPr>
        <w:adjustRightInd w:val="0"/>
        <w:spacing w:before="0" w:after="240" w:line="240" w:lineRule="auto"/>
        <w:jc w:val="both"/>
        <w:rPr>
          <w:rStyle w:val="Hyperlink"/>
          <w:rFonts w:ascii="Arial" w:hAnsi="Arial" w:cs="Arial"/>
          <w:b w:val="0"/>
          <w:color w:val="auto"/>
          <w:sz w:val="24"/>
          <w:szCs w:val="24"/>
        </w:rPr>
      </w:pPr>
      <w:r w:rsidRPr="00D71131">
        <w:rPr>
          <w:rFonts w:ascii="Arial" w:hAnsi="Arial" w:cs="Arial"/>
          <w:b w:val="0"/>
          <w:bCs/>
          <w:sz w:val="24"/>
          <w:szCs w:val="24"/>
        </w:rPr>
        <w:t xml:space="preserve">Kickstart Scheme: </w:t>
      </w:r>
      <w:r w:rsidRPr="00D71131">
        <w:rPr>
          <w:rFonts w:ascii="Arial" w:hAnsi="Arial" w:cs="Arial"/>
          <w:b w:val="0"/>
          <w:sz w:val="24"/>
          <w:szCs w:val="24"/>
        </w:rPr>
        <w:t xml:space="preserve">As part of the Government’s response to tackling the impact of COVID on employment, the Department launched the Kickstart Scheme, aimed at helping young people who are at risk of long-term unemployment get the experience to help get them into long-term employment: </w:t>
      </w:r>
      <w:hyperlink w:history="1"/>
      <w:r w:rsidRPr="00D71131">
        <w:rPr>
          <w:rFonts w:ascii="Arial" w:hAnsi="Arial" w:cs="Arial"/>
          <w:b w:val="0"/>
          <w:szCs w:val="24"/>
        </w:rPr>
        <w:t xml:space="preserve"> </w:t>
      </w:r>
      <w:hyperlink r:id="rId7" w:history="1">
        <w:r w:rsidRPr="00D71131">
          <w:rPr>
            <w:rStyle w:val="Hyperlink"/>
            <w:rFonts w:ascii="Arial" w:hAnsi="Arial" w:cs="Arial"/>
            <w:b w:val="0"/>
            <w:szCs w:val="24"/>
          </w:rPr>
          <w:t>https://www.gov.uk/government/collections/kickstart-scheme</w:t>
        </w:r>
      </w:hyperlink>
    </w:p>
    <w:p w14:paraId="4F3F3DA9" w14:textId="77777777" w:rsidR="00D71131" w:rsidRPr="00D71131" w:rsidRDefault="00D71131" w:rsidP="00D71131">
      <w:pPr>
        <w:pStyle w:val="Heading3"/>
        <w:keepNext w:val="0"/>
        <w:keepLines w:val="0"/>
        <w:numPr>
          <w:ilvl w:val="2"/>
          <w:numId w:val="1"/>
        </w:numPr>
        <w:adjustRightInd w:val="0"/>
        <w:spacing w:before="0" w:after="240" w:line="240" w:lineRule="auto"/>
        <w:jc w:val="both"/>
        <w:rPr>
          <w:rStyle w:val="Hyperlink"/>
          <w:rFonts w:ascii="Arial" w:hAnsi="Arial" w:cs="Arial"/>
          <w:b w:val="0"/>
          <w:color w:val="auto"/>
          <w:sz w:val="24"/>
          <w:szCs w:val="24"/>
        </w:rPr>
      </w:pPr>
      <w:r w:rsidRPr="00D71131">
        <w:rPr>
          <w:rFonts w:ascii="Arial" w:eastAsia="Arial" w:hAnsi="Arial" w:cs="Arial"/>
          <w:b w:val="0"/>
          <w:bCs/>
          <w:sz w:val="24"/>
          <w:szCs w:val="24"/>
        </w:rPr>
        <w:t xml:space="preserve">Apprenticeship Schemes: </w:t>
      </w:r>
      <w:hyperlink r:id="rId8" w:history="1">
        <w:r w:rsidRPr="00D71131">
          <w:rPr>
            <w:rStyle w:val="Hyperlink"/>
            <w:rFonts w:ascii="Arial" w:hAnsi="Arial" w:cs="Arial"/>
            <w:b w:val="0"/>
          </w:rPr>
          <w:t>Apprenticeships</w:t>
        </w:r>
      </w:hyperlink>
    </w:p>
    <w:p w14:paraId="482D5123" w14:textId="77777777" w:rsidR="00D71131" w:rsidRPr="00D71131" w:rsidRDefault="00D71131" w:rsidP="00D71131">
      <w:pPr>
        <w:pStyle w:val="Heading3"/>
        <w:keepNext w:val="0"/>
        <w:keepLines w:val="0"/>
        <w:numPr>
          <w:ilvl w:val="2"/>
          <w:numId w:val="1"/>
        </w:numPr>
        <w:adjustRightInd w:val="0"/>
        <w:spacing w:before="0" w:after="240" w:line="240" w:lineRule="auto"/>
        <w:rPr>
          <w:rStyle w:val="Hyperlink"/>
          <w:rFonts w:ascii="Arial" w:hAnsi="Arial" w:cs="Arial"/>
          <w:b w:val="0"/>
          <w:color w:val="auto"/>
          <w:sz w:val="24"/>
          <w:szCs w:val="24"/>
        </w:rPr>
      </w:pPr>
      <w:r w:rsidRPr="00D71131">
        <w:rPr>
          <w:rFonts w:ascii="Arial" w:eastAsia="Arial" w:hAnsi="Arial" w:cs="Arial"/>
          <w:b w:val="0"/>
          <w:bCs/>
          <w:sz w:val="24"/>
          <w:szCs w:val="24"/>
        </w:rPr>
        <w:t xml:space="preserve">Graduate Schemes: </w:t>
      </w:r>
      <w:hyperlink r:id="rId9" w:history="1">
        <w:r w:rsidRPr="00D71131">
          <w:rPr>
            <w:rStyle w:val="Hyperlink"/>
            <w:rFonts w:ascii="Arial" w:hAnsi="Arial" w:cs="Arial"/>
            <w:b w:val="0"/>
            <w:szCs w:val="24"/>
          </w:rPr>
          <w:t>https://nationalcareers.service.gov.uk/careers-advice/how-to-find-graduate-schemes/</w:t>
        </w:r>
      </w:hyperlink>
    </w:p>
    <w:p w14:paraId="0D8E9644" w14:textId="77777777" w:rsidR="00D71131" w:rsidRPr="00D71131" w:rsidRDefault="00D71131" w:rsidP="00D71131">
      <w:pPr>
        <w:pStyle w:val="Heading3"/>
        <w:keepNext w:val="0"/>
        <w:keepLines w:val="0"/>
        <w:numPr>
          <w:ilvl w:val="2"/>
          <w:numId w:val="1"/>
        </w:numPr>
        <w:adjustRightInd w:val="0"/>
        <w:spacing w:before="0" w:after="240" w:line="240" w:lineRule="auto"/>
        <w:jc w:val="both"/>
        <w:rPr>
          <w:rStyle w:val="Hyperlink"/>
          <w:rFonts w:ascii="Arial" w:hAnsi="Arial" w:cs="Arial"/>
          <w:b w:val="0"/>
          <w:color w:val="auto"/>
          <w:sz w:val="24"/>
          <w:szCs w:val="24"/>
        </w:rPr>
      </w:pPr>
      <w:proofErr w:type="spellStart"/>
      <w:r w:rsidRPr="00D71131">
        <w:rPr>
          <w:rFonts w:ascii="Arial" w:eastAsia="Arial" w:hAnsi="Arial" w:cs="Arial"/>
          <w:b w:val="0"/>
          <w:bCs/>
          <w:sz w:val="24"/>
          <w:szCs w:val="24"/>
        </w:rPr>
        <w:lastRenderedPageBreak/>
        <w:t>Returnship</w:t>
      </w:r>
      <w:proofErr w:type="spellEnd"/>
      <w:r w:rsidRPr="00D71131">
        <w:rPr>
          <w:rFonts w:ascii="Arial" w:eastAsia="Arial" w:hAnsi="Arial" w:cs="Arial"/>
          <w:b w:val="0"/>
          <w:bCs/>
          <w:sz w:val="24"/>
          <w:szCs w:val="24"/>
        </w:rPr>
        <w:t xml:space="preserve"> Programmes:</w:t>
      </w:r>
      <w:r w:rsidRPr="00D71131">
        <w:rPr>
          <w:rFonts w:ascii="Arial" w:hAnsi="Arial" w:cs="Arial"/>
          <w:b w:val="0"/>
          <w:szCs w:val="24"/>
        </w:rPr>
        <w:t xml:space="preserve">  </w:t>
      </w:r>
      <w:hyperlink r:id="rId10" w:history="1">
        <w:r w:rsidRPr="00D71131">
          <w:rPr>
            <w:rStyle w:val="Hyperlink"/>
            <w:rFonts w:ascii="Arial" w:hAnsi="Arial" w:cs="Arial"/>
            <w:b w:val="0"/>
          </w:rPr>
          <w:t>Toolkit for returners: helping you back to work (publishing.service.gov.uk)</w:t>
        </w:r>
      </w:hyperlink>
    </w:p>
    <w:p w14:paraId="32276D6B" w14:textId="77777777" w:rsidR="00D71131" w:rsidRPr="00D71131" w:rsidRDefault="00D71131" w:rsidP="00D71131">
      <w:pPr>
        <w:pStyle w:val="Heading3"/>
        <w:keepNext w:val="0"/>
        <w:keepLines w:val="0"/>
        <w:numPr>
          <w:ilvl w:val="2"/>
          <w:numId w:val="1"/>
        </w:numPr>
        <w:adjustRightInd w:val="0"/>
        <w:spacing w:before="0" w:after="240" w:line="240" w:lineRule="auto"/>
        <w:rPr>
          <w:rStyle w:val="Hyperlink"/>
          <w:rFonts w:ascii="Arial" w:hAnsi="Arial" w:cs="Arial"/>
          <w:b w:val="0"/>
          <w:color w:val="auto"/>
          <w:sz w:val="24"/>
          <w:szCs w:val="24"/>
        </w:rPr>
      </w:pPr>
      <w:r w:rsidRPr="00D71131">
        <w:rPr>
          <w:rFonts w:ascii="Arial" w:eastAsia="Arial" w:hAnsi="Arial" w:cs="Arial"/>
          <w:b w:val="0"/>
          <w:bCs/>
          <w:sz w:val="24"/>
          <w:szCs w:val="24"/>
        </w:rPr>
        <w:t xml:space="preserve">Creating Opportunities for ex-offenders: </w:t>
      </w:r>
      <w:hyperlink r:id="rId11" w:history="1">
        <w:r w:rsidRPr="00D71131">
          <w:rPr>
            <w:rStyle w:val="Hyperlink"/>
            <w:rFonts w:ascii="Arial" w:hAnsi="Arial" w:cs="Arial"/>
            <w:b w:val="0"/>
            <w:szCs w:val="24"/>
          </w:rPr>
          <w:t>https://www.gov.uk/government/publications/unlock-opportunity-employer-information-pack-and-case-studies/employing-prisoners-and-ex-offenders</w:t>
        </w:r>
      </w:hyperlink>
    </w:p>
    <w:p w14:paraId="2D9D7CFC" w14:textId="77777777" w:rsidR="00D71131" w:rsidRPr="00D71131" w:rsidRDefault="00D71131" w:rsidP="00D71131">
      <w:pPr>
        <w:pStyle w:val="Heading3"/>
        <w:keepNext w:val="0"/>
        <w:keepLines w:val="0"/>
        <w:numPr>
          <w:ilvl w:val="2"/>
          <w:numId w:val="1"/>
        </w:numPr>
        <w:adjustRightInd w:val="0"/>
        <w:spacing w:before="0" w:after="240" w:line="240" w:lineRule="auto"/>
        <w:rPr>
          <w:rFonts w:ascii="Arial" w:hAnsi="Arial" w:cs="Arial"/>
          <w:b w:val="0"/>
          <w:sz w:val="24"/>
          <w:szCs w:val="24"/>
        </w:rPr>
      </w:pPr>
      <w:r w:rsidRPr="00D71131">
        <w:rPr>
          <w:rFonts w:ascii="Arial" w:eastAsia="Arial" w:hAnsi="Arial" w:cs="Arial"/>
          <w:b w:val="0"/>
          <w:bCs/>
          <w:sz w:val="24"/>
          <w:szCs w:val="24"/>
        </w:rPr>
        <w:t>Recruiting ex-service personnel</w:t>
      </w:r>
      <w:r w:rsidRPr="00D71131">
        <w:rPr>
          <w:rFonts w:ascii="Arial" w:eastAsia="Arial" w:hAnsi="Arial" w:cs="Arial"/>
          <w:b w:val="0"/>
          <w:sz w:val="24"/>
          <w:szCs w:val="24"/>
        </w:rPr>
        <w:t xml:space="preserve">: </w:t>
      </w:r>
      <w:hyperlink w:history="1"/>
      <w:r w:rsidRPr="00D71131">
        <w:rPr>
          <w:rFonts w:ascii="Arial" w:hAnsi="Arial" w:cs="Arial"/>
          <w:b w:val="0"/>
        </w:rPr>
        <w:t xml:space="preserve">  </w:t>
      </w:r>
      <w:hyperlink r:id="rId12" w:history="1">
        <w:r w:rsidRPr="00D71131">
          <w:rPr>
            <w:rStyle w:val="Hyperlink"/>
            <w:rFonts w:ascii="Arial" w:hAnsi="Arial" w:cs="Arial"/>
            <w:b w:val="0"/>
          </w:rPr>
          <w:t>https://www.gov.uk/guidance/recruitment-for-ex-services-personnel</w:t>
        </w:r>
      </w:hyperlink>
    </w:p>
    <w:p w14:paraId="0DD0A498" w14:textId="77777777" w:rsidR="00D71131" w:rsidRPr="00D71131" w:rsidRDefault="00D71131" w:rsidP="00D71131">
      <w:pPr>
        <w:pStyle w:val="Heading3"/>
        <w:ind w:left="2498"/>
        <w:rPr>
          <w:rFonts w:ascii="Arial" w:hAnsi="Arial" w:cs="Arial"/>
          <w:b w:val="0"/>
          <w:sz w:val="24"/>
          <w:szCs w:val="24"/>
        </w:rPr>
      </w:pPr>
    </w:p>
    <w:p w14:paraId="184714EB" w14:textId="77777777" w:rsidR="00D71131" w:rsidRPr="00D71131" w:rsidRDefault="00D71131" w:rsidP="00D71131">
      <w:pPr>
        <w:pStyle w:val="Heading2"/>
        <w:numPr>
          <w:ilvl w:val="1"/>
          <w:numId w:val="0"/>
        </w:numPr>
        <w:rPr>
          <w:rFonts w:ascii="Arial" w:hAnsi="Arial" w:cs="Arial"/>
          <w:b w:val="0"/>
          <w:szCs w:val="22"/>
        </w:rPr>
      </w:pPr>
    </w:p>
    <w:p w14:paraId="79FA2999" w14:textId="424F407B" w:rsidR="00D71131" w:rsidRPr="00D71131" w:rsidRDefault="00D71131" w:rsidP="00D71131">
      <w:pPr>
        <w:pStyle w:val="Heading1"/>
        <w:keepLines w:val="0"/>
        <w:numPr>
          <w:ilvl w:val="0"/>
          <w:numId w:val="1"/>
        </w:numPr>
        <w:tabs>
          <w:tab w:val="clear" w:pos="72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28" w:name="_Toc100828010"/>
      <w:bookmarkStart w:id="29" w:name="_Toc368573036"/>
      <w:r w:rsidRPr="00D71131">
        <w:rPr>
          <w:rFonts w:ascii="Arial" w:hAnsi="Arial" w:cs="Arial"/>
          <w:sz w:val="32"/>
          <w:szCs w:val="32"/>
        </w:rPr>
        <w:t>SUSTAINABILITY</w:t>
      </w:r>
      <w:bookmarkEnd w:id="28"/>
    </w:p>
    <w:p w14:paraId="0D1AD58F"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The Contracting Authority is committed to a 100% reduction of greenhouse gas emissions and requires the successful Supplier under this procurement to demonstrate an organisational commitment to the ‘Net Zero’ target.</w:t>
      </w:r>
    </w:p>
    <w:p w14:paraId="597F95E8"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Further information can be found here: </w:t>
      </w:r>
    </w:p>
    <w:p w14:paraId="0EA6BFA6" w14:textId="77777777" w:rsidR="00D71131" w:rsidRPr="00D71131" w:rsidRDefault="00614B29" w:rsidP="00D71131">
      <w:pPr>
        <w:pStyle w:val="Heading2"/>
        <w:ind w:left="284"/>
        <w:rPr>
          <w:rFonts w:ascii="Arial" w:hAnsi="Arial" w:cs="Arial"/>
          <w:b w:val="0"/>
          <w:sz w:val="24"/>
        </w:rPr>
      </w:pPr>
      <w:hyperlink r:id="rId13" w:history="1">
        <w:r w:rsidR="00D71131" w:rsidRPr="00D71131">
          <w:rPr>
            <w:rStyle w:val="Hyperlink"/>
            <w:rFonts w:ascii="Arial" w:hAnsi="Arial" w:cs="Arial"/>
            <w:b w:val="0"/>
            <w:sz w:val="24"/>
          </w:rPr>
          <w:t>https://assets.publishing.service.gov.uk/government/uploads/system/uploads/attachment_data/file/1054373/Guidance-on-adopting-and-applying-PPN-06_21-_-Selection-Criteria-Jan22__1_.pdf</w:t>
        </w:r>
      </w:hyperlink>
      <w:r w:rsidR="00D71131" w:rsidRPr="00D71131">
        <w:rPr>
          <w:rFonts w:ascii="Arial" w:hAnsi="Arial" w:cs="Arial"/>
          <w:b w:val="0"/>
          <w:sz w:val="24"/>
        </w:rPr>
        <w:t xml:space="preserve"> </w:t>
      </w:r>
    </w:p>
    <w:p w14:paraId="2E12F908" w14:textId="77777777" w:rsidR="00D71131" w:rsidRPr="00D71131" w:rsidRDefault="00D71131" w:rsidP="00D71131">
      <w:pPr>
        <w:pStyle w:val="Heading1"/>
        <w:overflowPunct w:val="0"/>
        <w:autoSpaceDE w:val="0"/>
        <w:autoSpaceDN w:val="0"/>
        <w:textAlignment w:val="baseline"/>
        <w:rPr>
          <w:rFonts w:ascii="Arial" w:hAnsi="Arial" w:cs="Arial"/>
          <w:b w:val="0"/>
          <w:bCs/>
          <w:szCs w:val="22"/>
        </w:rPr>
      </w:pPr>
    </w:p>
    <w:p w14:paraId="28E86473" w14:textId="1F7A0328" w:rsidR="00D71131" w:rsidRPr="00D71131" w:rsidRDefault="00D71131" w:rsidP="00D71131">
      <w:pPr>
        <w:pStyle w:val="Heading1"/>
        <w:keepLines w:val="0"/>
        <w:numPr>
          <w:ilvl w:val="0"/>
          <w:numId w:val="1"/>
        </w:numPr>
        <w:tabs>
          <w:tab w:val="clear" w:pos="72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0" w:name="_Toc100828011"/>
      <w:r w:rsidRPr="00D71131">
        <w:rPr>
          <w:rFonts w:ascii="Arial" w:hAnsi="Arial" w:cs="Arial"/>
          <w:sz w:val="32"/>
          <w:szCs w:val="32"/>
        </w:rPr>
        <w:t>QUALITY</w:t>
      </w:r>
      <w:bookmarkEnd w:id="29"/>
      <w:bookmarkEnd w:id="30"/>
      <w:r w:rsidRPr="00D71131">
        <w:rPr>
          <w:rFonts w:ascii="Arial" w:hAnsi="Arial" w:cs="Arial"/>
          <w:color w:val="FF0000"/>
          <w:sz w:val="32"/>
          <w:szCs w:val="32"/>
        </w:rPr>
        <w:t xml:space="preserve"> </w:t>
      </w:r>
    </w:p>
    <w:p w14:paraId="7662609F" w14:textId="77777777" w:rsidR="00D71131" w:rsidRPr="00D71131" w:rsidRDefault="00D71131" w:rsidP="00D71131">
      <w:pPr>
        <w:pStyle w:val="Heading2"/>
        <w:keepNext w:val="0"/>
        <w:keepLines w:val="0"/>
        <w:numPr>
          <w:ilvl w:val="1"/>
          <w:numId w:val="1"/>
        </w:numPr>
        <w:adjustRightInd w:val="0"/>
        <w:spacing w:before="0" w:after="240" w:line="240" w:lineRule="auto"/>
        <w:rPr>
          <w:rFonts w:ascii="Arial" w:hAnsi="Arial" w:cs="Arial"/>
          <w:b w:val="0"/>
          <w:sz w:val="24"/>
        </w:rPr>
      </w:pPr>
      <w:r w:rsidRPr="00D71131">
        <w:rPr>
          <w:rFonts w:ascii="Arial" w:hAnsi="Arial" w:cs="Arial"/>
          <w:b w:val="0"/>
          <w:sz w:val="24"/>
        </w:rPr>
        <w:t xml:space="preserve">The Supplier Staff must have the necessary knowledge, skills, experience and qualifications to meet the Digital, Data and Technology Profession Capability Framework standards: </w:t>
      </w:r>
      <w:hyperlink w:history="1"/>
      <w:r w:rsidRPr="00D71131">
        <w:rPr>
          <w:rFonts w:ascii="Arial" w:hAnsi="Arial" w:cs="Arial"/>
          <w:b w:val="0"/>
          <w:sz w:val="24"/>
        </w:rPr>
        <w:t xml:space="preserve"> https://www.gov.uk/government/collections/digital-data-and-technology-profession-capability-framework</w:t>
      </w:r>
    </w:p>
    <w:p w14:paraId="3721B397"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Supplier Staff will also need to have experience of the technologies used by the Contracting Authority as detailed in the DWP technical stack attached under Annex 1.</w:t>
      </w:r>
    </w:p>
    <w:p w14:paraId="22F37D33" w14:textId="77777777" w:rsidR="00D71131" w:rsidRPr="00D71131" w:rsidRDefault="00D71131" w:rsidP="00D71131">
      <w:pPr>
        <w:pStyle w:val="Heading2"/>
        <w:numPr>
          <w:ilvl w:val="1"/>
          <w:numId w:val="0"/>
        </w:numPr>
        <w:spacing w:after="120"/>
        <w:rPr>
          <w:rFonts w:ascii="Arial" w:hAnsi="Arial" w:cs="Arial"/>
          <w:b w:val="0"/>
          <w:sz w:val="32"/>
          <w:szCs w:val="32"/>
        </w:rPr>
      </w:pPr>
    </w:p>
    <w:p w14:paraId="7216E318" w14:textId="77777777" w:rsidR="00D71131" w:rsidRPr="00D71131" w:rsidRDefault="00D71131" w:rsidP="00D71131">
      <w:pPr>
        <w:pStyle w:val="Heading1"/>
        <w:keepLines w:val="0"/>
        <w:numPr>
          <w:ilvl w:val="0"/>
          <w:numId w:val="1"/>
        </w:numPr>
        <w:tabs>
          <w:tab w:val="clear" w:pos="72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1" w:name="_Toc368573037"/>
      <w:bookmarkStart w:id="32" w:name="_Toc100828012"/>
      <w:r w:rsidRPr="00D71131">
        <w:rPr>
          <w:rFonts w:ascii="Arial" w:hAnsi="Arial" w:cs="Arial"/>
          <w:sz w:val="32"/>
          <w:szCs w:val="32"/>
        </w:rPr>
        <w:t>PRICE</w:t>
      </w:r>
      <w:bookmarkEnd w:id="31"/>
      <w:bookmarkEnd w:id="32"/>
      <w:r w:rsidRPr="00D71131">
        <w:rPr>
          <w:rFonts w:ascii="Arial" w:hAnsi="Arial" w:cs="Arial"/>
          <w:sz w:val="32"/>
          <w:szCs w:val="32"/>
        </w:rPr>
        <w:t xml:space="preserve"> </w:t>
      </w:r>
    </w:p>
    <w:p w14:paraId="7312FA30"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The Supplier shall provide a Rate Card for the Roles specified in section 6 -The Requirement. The Rates shall be for Resources deemed to be Inside the scope of IR35.</w:t>
      </w:r>
    </w:p>
    <w:p w14:paraId="3A1507FD"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The day rates for any role required must not exceed the Supplier rate available under Lot 2 of the Digital Specialist and Programs (DSP Framework)</w:t>
      </w:r>
    </w:p>
    <w:p w14:paraId="53E034D3"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The following principles shall apply to the Supplier’s Rate card: </w:t>
      </w:r>
    </w:p>
    <w:p w14:paraId="5B575A2B"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Working Day – 8 hours exclusive of travel and lunch  </w:t>
      </w:r>
    </w:p>
    <w:p w14:paraId="412B0374"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Working Week – Monday to Friday excluding national holidays </w:t>
      </w:r>
    </w:p>
    <w:p w14:paraId="2A305F32"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Office Hours - 9am to 5pm Monday to Friday </w:t>
      </w:r>
    </w:p>
    <w:p w14:paraId="1CC0C3C7"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Outside of normal Office Hours – Through agreement between the Contracting Authority and the Supplier, Supplier Staff can be provided to cover Out of Hours support based on the day rates in the Rate Card. </w:t>
      </w:r>
    </w:p>
    <w:p w14:paraId="2A236F21"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rPr>
      </w:pPr>
      <w:r w:rsidRPr="00D71131">
        <w:rPr>
          <w:rFonts w:ascii="Arial" w:hAnsi="Arial" w:cs="Arial"/>
          <w:b w:val="0"/>
          <w:sz w:val="24"/>
        </w:rPr>
        <w:t>Cost for Hybrid working – expectation is the supplier covers this cost and this is included within the day rate for the base location stipulated in section 21.</w:t>
      </w:r>
    </w:p>
    <w:p w14:paraId="2C6B038E" w14:textId="77777777" w:rsidR="00D71131" w:rsidRPr="00D71131" w:rsidRDefault="00D71131" w:rsidP="00D71131">
      <w:pPr>
        <w:pStyle w:val="ListParagraph"/>
        <w:spacing w:after="120"/>
        <w:ind w:left="1080"/>
        <w:rPr>
          <w:rFonts w:cs="Arial"/>
          <w:sz w:val="24"/>
        </w:rPr>
      </w:pPr>
    </w:p>
    <w:p w14:paraId="20742BC4" w14:textId="0BAF376D" w:rsidR="00D71131" w:rsidRPr="00D71131" w:rsidRDefault="00D71131" w:rsidP="00D71131">
      <w:pPr>
        <w:pStyle w:val="Heading1"/>
        <w:keepLines w:val="0"/>
        <w:numPr>
          <w:ilvl w:val="0"/>
          <w:numId w:val="1"/>
        </w:numPr>
        <w:tabs>
          <w:tab w:val="clear" w:pos="72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3" w:name="_Toc100828013"/>
      <w:r w:rsidRPr="00D71131">
        <w:rPr>
          <w:rFonts w:ascii="Arial" w:hAnsi="Arial" w:cs="Arial"/>
          <w:sz w:val="32"/>
          <w:szCs w:val="32"/>
        </w:rPr>
        <w:t>EXPENSES</w:t>
      </w:r>
      <w:bookmarkEnd w:id="33"/>
    </w:p>
    <w:p w14:paraId="23BFB521"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The Supplier Staff are expected to travel to and from the Contracting Authority specified hub site at no additional cost to the Contracting Authority. However, where the Contracting Authority requires Supplier Staff to travel to another location, costs of travel will be payable by the Contracting Authority.</w:t>
      </w:r>
    </w:p>
    <w:p w14:paraId="0C946BF0"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Any trips must be approved in advance by the Contracting Authority; failure to do so will result in the Contracting Authority rejecting any costs invoiced.</w:t>
      </w:r>
    </w:p>
    <w:p w14:paraId="34FD8B76"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Supplier Staff are be expected to book travel independently of the Contracting Authority at the most cost-effective rate and in accordance with the Contracting Authority’s own internal travel policy as attached under Annex 2: </w:t>
      </w:r>
    </w:p>
    <w:p w14:paraId="7DDC0D53" w14:textId="77777777" w:rsidR="00D71131" w:rsidRPr="00D71131" w:rsidRDefault="00D71131" w:rsidP="00D71131">
      <w:pPr>
        <w:pStyle w:val="Heading2"/>
        <w:ind w:left="1004"/>
        <w:rPr>
          <w:rFonts w:ascii="Arial" w:hAnsi="Arial" w:cs="Arial"/>
          <w:b w:val="0"/>
          <w:sz w:val="24"/>
          <w:szCs w:val="24"/>
        </w:rPr>
      </w:pPr>
    </w:p>
    <w:p w14:paraId="7DF812B9" w14:textId="1B6D17BB" w:rsidR="00D71131" w:rsidRPr="00D71131" w:rsidRDefault="00D71131" w:rsidP="00D71131">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4" w:name="_Toc368573038"/>
      <w:bookmarkStart w:id="35" w:name="_Toc100828014"/>
      <w:r w:rsidRPr="00D71131">
        <w:rPr>
          <w:rFonts w:ascii="Arial" w:hAnsi="Arial" w:cs="Arial"/>
          <w:sz w:val="32"/>
          <w:szCs w:val="32"/>
        </w:rPr>
        <w:t>STAFF AND CUSTOMER SERVICE</w:t>
      </w:r>
      <w:bookmarkEnd w:id="34"/>
      <w:bookmarkEnd w:id="35"/>
    </w:p>
    <w:p w14:paraId="30F340DD"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The Supplier shall provide a sufficient level of resource throughout the duration of the Contract in order to consistently deliver a quality service.</w:t>
      </w:r>
    </w:p>
    <w:p w14:paraId="7F0C2949"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lastRenderedPageBreak/>
        <w:t xml:space="preserve">The Supplier’s staff assigned to the Contract shall have the relevant qualifications and experience to deliver the Contract to the required standard. </w:t>
      </w:r>
    </w:p>
    <w:p w14:paraId="1098CEE8"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rPr>
      </w:pPr>
      <w:r w:rsidRPr="00D71131">
        <w:rPr>
          <w:rFonts w:ascii="Arial" w:hAnsi="Arial" w:cs="Arial"/>
          <w:b w:val="0"/>
          <w:sz w:val="24"/>
        </w:rPr>
        <w:t xml:space="preserve">The Supplier shall ensure that staff understand the Contracting Authority’s vision and objectives and will provide excellent customer service to the Contracting Authority throughout the duration of the Contract.  </w:t>
      </w:r>
    </w:p>
    <w:p w14:paraId="514657A6" w14:textId="77777777" w:rsidR="00D71131" w:rsidRPr="00D71131" w:rsidRDefault="00D71131" w:rsidP="00D71131">
      <w:pPr>
        <w:pStyle w:val="Heading2"/>
        <w:tabs>
          <w:tab w:val="num" w:pos="1004"/>
        </w:tabs>
        <w:spacing w:after="120"/>
        <w:ind w:left="709"/>
        <w:rPr>
          <w:rFonts w:ascii="Arial" w:hAnsi="Arial" w:cs="Arial"/>
          <w:b w:val="0"/>
          <w:sz w:val="24"/>
          <w:szCs w:val="24"/>
        </w:rPr>
      </w:pPr>
    </w:p>
    <w:p w14:paraId="129D4C15" w14:textId="324C642D" w:rsidR="00D71131" w:rsidRPr="00D71131" w:rsidRDefault="00D71131" w:rsidP="00D71131">
      <w:pPr>
        <w:pStyle w:val="Heading1"/>
        <w:keepLines w:val="0"/>
        <w:numPr>
          <w:ilvl w:val="0"/>
          <w:numId w:val="1"/>
        </w:numPr>
        <w:tabs>
          <w:tab w:val="clear" w:pos="720"/>
          <w:tab w:val="num" w:pos="0"/>
        </w:tabs>
        <w:overflowPunct w:val="0"/>
        <w:autoSpaceDE w:val="0"/>
        <w:autoSpaceDN w:val="0"/>
        <w:adjustRightInd w:val="0"/>
        <w:spacing w:before="0" w:line="240" w:lineRule="auto"/>
        <w:ind w:left="709" w:hanging="709"/>
        <w:jc w:val="both"/>
        <w:textAlignment w:val="baseline"/>
        <w:rPr>
          <w:rFonts w:ascii="Arial" w:hAnsi="Arial" w:cs="Arial"/>
          <w:sz w:val="32"/>
          <w:szCs w:val="32"/>
        </w:rPr>
      </w:pPr>
      <w:bookmarkStart w:id="36" w:name="_Toc368573039"/>
      <w:bookmarkStart w:id="37" w:name="_Toc100828015"/>
      <w:r w:rsidRPr="00D71131">
        <w:rPr>
          <w:rFonts w:ascii="Arial" w:hAnsi="Arial" w:cs="Arial"/>
          <w:sz w:val="32"/>
          <w:szCs w:val="32"/>
        </w:rPr>
        <w:t>SERVICE LEVELS AND PERFORMANCE</w:t>
      </w:r>
      <w:bookmarkEnd w:id="36"/>
      <w:bookmarkEnd w:id="37"/>
      <w:r w:rsidRPr="00D71131">
        <w:rPr>
          <w:rFonts w:ascii="Arial" w:hAnsi="Arial" w:cs="Arial"/>
          <w:sz w:val="32"/>
          <w:szCs w:val="32"/>
        </w:rPr>
        <w:t xml:space="preserve"> </w:t>
      </w:r>
    </w:p>
    <w:p w14:paraId="377C6DC3"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The Contracting Authority will measure the quality of the Supplier’s delivery through the key performance indicators (</w:t>
      </w:r>
      <w:proofErr w:type="gramStart"/>
      <w:r w:rsidRPr="00D71131">
        <w:rPr>
          <w:rFonts w:ascii="Arial" w:hAnsi="Arial" w:cs="Arial"/>
          <w:b w:val="0"/>
          <w:sz w:val="24"/>
          <w:szCs w:val="24"/>
        </w:rPr>
        <w:t>KPI’s )</w:t>
      </w:r>
      <w:proofErr w:type="gramEnd"/>
      <w:r w:rsidRPr="00D71131">
        <w:rPr>
          <w:rFonts w:ascii="Arial" w:hAnsi="Arial" w:cs="Arial"/>
          <w:b w:val="0"/>
          <w:sz w:val="24"/>
          <w:szCs w:val="24"/>
        </w:rPr>
        <w:t xml:space="preserve"> in the table  below;</w:t>
      </w:r>
    </w:p>
    <w:p w14:paraId="3B8BAB28" w14:textId="77777777" w:rsidR="00D71131" w:rsidRPr="00D71131" w:rsidRDefault="00D71131" w:rsidP="00D71131">
      <w:pPr>
        <w:pStyle w:val="Heading3"/>
        <w:spacing w:after="120"/>
        <w:ind w:left="1800" w:hanging="1080"/>
        <w:rPr>
          <w:rFonts w:ascii="Arial" w:hAnsi="Arial" w:cs="Arial"/>
          <w:b w:val="0"/>
          <w:sz w:val="24"/>
          <w:szCs w:val="24"/>
        </w:rPr>
      </w:pPr>
    </w:p>
    <w:tbl>
      <w:tblPr>
        <w:tblStyle w:val="TableGrid"/>
        <w:tblW w:w="0" w:type="auto"/>
        <w:tblInd w:w="720" w:type="dxa"/>
        <w:tblLook w:val="04A0" w:firstRow="1" w:lastRow="0" w:firstColumn="1" w:lastColumn="0" w:noHBand="0" w:noVBand="1"/>
      </w:tblPr>
      <w:tblGrid>
        <w:gridCol w:w="1048"/>
        <w:gridCol w:w="1771"/>
        <w:gridCol w:w="3825"/>
        <w:gridCol w:w="1652"/>
      </w:tblGrid>
      <w:tr w:rsidR="00D71131" w:rsidRPr="00D71131" w14:paraId="4FC2AC87" w14:textId="77777777" w:rsidTr="00E71751">
        <w:tc>
          <w:tcPr>
            <w:tcW w:w="1048" w:type="dxa"/>
            <w:shd w:val="clear" w:color="auto" w:fill="B4C6E7" w:themeFill="accent1" w:themeFillTint="66"/>
          </w:tcPr>
          <w:p w14:paraId="7831E4C9" w14:textId="77777777" w:rsidR="00D71131" w:rsidRPr="00D71131" w:rsidRDefault="00D71131" w:rsidP="00E71751">
            <w:pPr>
              <w:pStyle w:val="Heading2"/>
              <w:jc w:val="center"/>
              <w:outlineLvl w:val="1"/>
              <w:rPr>
                <w:rFonts w:ascii="Arial" w:hAnsi="Arial" w:cs="Arial"/>
                <w:b w:val="0"/>
                <w:sz w:val="24"/>
                <w:szCs w:val="24"/>
              </w:rPr>
            </w:pPr>
            <w:r w:rsidRPr="00D71131">
              <w:rPr>
                <w:rFonts w:ascii="Arial" w:hAnsi="Arial" w:cs="Arial"/>
                <w:b w:val="0"/>
                <w:sz w:val="24"/>
                <w:szCs w:val="24"/>
              </w:rPr>
              <w:t>KPI</w:t>
            </w:r>
          </w:p>
        </w:tc>
        <w:tc>
          <w:tcPr>
            <w:tcW w:w="1771" w:type="dxa"/>
            <w:shd w:val="clear" w:color="auto" w:fill="B4C6E7" w:themeFill="accent1" w:themeFillTint="66"/>
          </w:tcPr>
          <w:p w14:paraId="2D22E942" w14:textId="77777777" w:rsidR="00D71131" w:rsidRPr="00D71131" w:rsidRDefault="00D71131" w:rsidP="00E71751">
            <w:pPr>
              <w:pStyle w:val="Heading2"/>
              <w:jc w:val="center"/>
              <w:outlineLvl w:val="1"/>
              <w:rPr>
                <w:rFonts w:ascii="Arial" w:hAnsi="Arial" w:cs="Arial"/>
                <w:b w:val="0"/>
                <w:sz w:val="24"/>
                <w:szCs w:val="24"/>
              </w:rPr>
            </w:pPr>
            <w:r w:rsidRPr="00D71131">
              <w:rPr>
                <w:rFonts w:ascii="Arial" w:hAnsi="Arial" w:cs="Arial"/>
                <w:b w:val="0"/>
                <w:sz w:val="24"/>
                <w:szCs w:val="24"/>
              </w:rPr>
              <w:t>Service Area</w:t>
            </w:r>
          </w:p>
        </w:tc>
        <w:tc>
          <w:tcPr>
            <w:tcW w:w="3827" w:type="dxa"/>
            <w:shd w:val="clear" w:color="auto" w:fill="B4C6E7" w:themeFill="accent1" w:themeFillTint="66"/>
          </w:tcPr>
          <w:p w14:paraId="2F5B54BB" w14:textId="77777777" w:rsidR="00D71131" w:rsidRPr="00D71131" w:rsidRDefault="00D71131" w:rsidP="00E71751">
            <w:pPr>
              <w:pStyle w:val="Heading2"/>
              <w:jc w:val="center"/>
              <w:outlineLvl w:val="1"/>
              <w:rPr>
                <w:rFonts w:ascii="Arial" w:hAnsi="Arial" w:cs="Arial"/>
                <w:b w:val="0"/>
                <w:sz w:val="24"/>
                <w:szCs w:val="24"/>
              </w:rPr>
            </w:pPr>
            <w:r w:rsidRPr="00D71131">
              <w:rPr>
                <w:rFonts w:ascii="Arial" w:hAnsi="Arial" w:cs="Arial"/>
                <w:b w:val="0"/>
                <w:sz w:val="24"/>
                <w:szCs w:val="24"/>
              </w:rPr>
              <w:t>KPI description</w:t>
            </w:r>
          </w:p>
        </w:tc>
        <w:tc>
          <w:tcPr>
            <w:tcW w:w="1653" w:type="dxa"/>
            <w:shd w:val="clear" w:color="auto" w:fill="B4C6E7" w:themeFill="accent1" w:themeFillTint="66"/>
          </w:tcPr>
          <w:p w14:paraId="5DCE55E9" w14:textId="77777777" w:rsidR="00D71131" w:rsidRPr="00D71131" w:rsidRDefault="00D71131" w:rsidP="00E71751">
            <w:pPr>
              <w:pStyle w:val="Heading2"/>
              <w:jc w:val="center"/>
              <w:outlineLvl w:val="1"/>
              <w:rPr>
                <w:rFonts w:ascii="Arial" w:hAnsi="Arial" w:cs="Arial"/>
                <w:b w:val="0"/>
                <w:sz w:val="24"/>
                <w:szCs w:val="24"/>
              </w:rPr>
            </w:pPr>
            <w:r w:rsidRPr="00D71131">
              <w:rPr>
                <w:rFonts w:ascii="Arial" w:hAnsi="Arial" w:cs="Arial"/>
                <w:b w:val="0"/>
                <w:sz w:val="24"/>
                <w:szCs w:val="24"/>
              </w:rPr>
              <w:t>Target</w:t>
            </w:r>
          </w:p>
        </w:tc>
      </w:tr>
      <w:tr w:rsidR="00D71131" w:rsidRPr="00D71131" w14:paraId="203133E6" w14:textId="77777777" w:rsidTr="00E71751">
        <w:tc>
          <w:tcPr>
            <w:tcW w:w="1048" w:type="dxa"/>
          </w:tcPr>
          <w:p w14:paraId="7A618B8F" w14:textId="77777777" w:rsidR="00D71131" w:rsidRPr="00D71131" w:rsidRDefault="00D71131" w:rsidP="00E71751">
            <w:pPr>
              <w:pStyle w:val="Heading2"/>
              <w:jc w:val="center"/>
              <w:outlineLvl w:val="1"/>
              <w:rPr>
                <w:rFonts w:ascii="Arial" w:hAnsi="Arial" w:cs="Arial"/>
                <w:b w:val="0"/>
                <w:sz w:val="24"/>
                <w:szCs w:val="24"/>
              </w:rPr>
            </w:pPr>
            <w:r w:rsidRPr="00D71131">
              <w:rPr>
                <w:rFonts w:ascii="Arial" w:hAnsi="Arial" w:cs="Arial"/>
                <w:b w:val="0"/>
                <w:sz w:val="24"/>
                <w:szCs w:val="24"/>
              </w:rPr>
              <w:t>1</w:t>
            </w:r>
          </w:p>
        </w:tc>
        <w:tc>
          <w:tcPr>
            <w:tcW w:w="1771" w:type="dxa"/>
          </w:tcPr>
          <w:p w14:paraId="0B33E8F6" w14:textId="77777777" w:rsidR="00D71131" w:rsidRPr="00D71131" w:rsidRDefault="00D71131" w:rsidP="00E71751">
            <w:pPr>
              <w:pStyle w:val="Heading2"/>
              <w:outlineLvl w:val="1"/>
              <w:rPr>
                <w:rFonts w:ascii="Arial" w:hAnsi="Arial" w:cs="Arial"/>
                <w:b w:val="0"/>
                <w:sz w:val="24"/>
                <w:szCs w:val="24"/>
              </w:rPr>
            </w:pPr>
            <w:r w:rsidRPr="00D71131">
              <w:rPr>
                <w:rFonts w:ascii="Arial" w:hAnsi="Arial" w:cs="Arial"/>
                <w:b w:val="0"/>
                <w:sz w:val="24"/>
                <w:szCs w:val="24"/>
              </w:rPr>
              <w:t>Performance</w:t>
            </w:r>
          </w:p>
        </w:tc>
        <w:tc>
          <w:tcPr>
            <w:tcW w:w="3827" w:type="dxa"/>
          </w:tcPr>
          <w:p w14:paraId="617CCA28" w14:textId="77777777" w:rsidR="00D71131" w:rsidRPr="00D71131" w:rsidRDefault="00D71131" w:rsidP="00E71751">
            <w:pPr>
              <w:pStyle w:val="Heading2"/>
              <w:jc w:val="left"/>
              <w:outlineLvl w:val="1"/>
              <w:rPr>
                <w:rFonts w:ascii="Arial" w:hAnsi="Arial" w:cs="Arial"/>
                <w:b w:val="0"/>
                <w:sz w:val="24"/>
                <w:szCs w:val="24"/>
              </w:rPr>
            </w:pPr>
            <w:r w:rsidRPr="00D71131">
              <w:rPr>
                <w:rFonts w:ascii="Arial" w:hAnsi="Arial" w:cs="Arial"/>
                <w:b w:val="0"/>
                <w:sz w:val="24"/>
                <w:szCs w:val="24"/>
              </w:rPr>
              <w:t xml:space="preserve">Supplier Staff provided have the necessary knowledge, skills, experience, and qualifications and are able to deliver to the required standard. </w:t>
            </w:r>
          </w:p>
        </w:tc>
        <w:tc>
          <w:tcPr>
            <w:tcW w:w="1653" w:type="dxa"/>
          </w:tcPr>
          <w:p w14:paraId="0B64417E" w14:textId="77777777" w:rsidR="00D71131" w:rsidRPr="00D71131" w:rsidRDefault="00D71131" w:rsidP="00E71751">
            <w:pPr>
              <w:pStyle w:val="Heading2"/>
              <w:outlineLvl w:val="1"/>
              <w:rPr>
                <w:rFonts w:ascii="Arial" w:hAnsi="Arial" w:cs="Arial"/>
                <w:b w:val="0"/>
                <w:sz w:val="24"/>
                <w:szCs w:val="24"/>
              </w:rPr>
            </w:pPr>
            <w:r w:rsidRPr="00D71131">
              <w:rPr>
                <w:rFonts w:ascii="Arial" w:hAnsi="Arial" w:cs="Arial"/>
                <w:b w:val="0"/>
                <w:sz w:val="24"/>
                <w:szCs w:val="24"/>
              </w:rPr>
              <w:t>98%</w:t>
            </w:r>
          </w:p>
        </w:tc>
      </w:tr>
      <w:tr w:rsidR="00D71131" w:rsidRPr="00D71131" w14:paraId="7FD3E909" w14:textId="77777777" w:rsidTr="00E71751">
        <w:tc>
          <w:tcPr>
            <w:tcW w:w="1048" w:type="dxa"/>
          </w:tcPr>
          <w:p w14:paraId="1AA0D014" w14:textId="77777777" w:rsidR="00D71131" w:rsidRPr="00D71131" w:rsidRDefault="00D71131" w:rsidP="00E71751">
            <w:pPr>
              <w:pStyle w:val="Heading2"/>
              <w:jc w:val="center"/>
              <w:outlineLvl w:val="1"/>
              <w:rPr>
                <w:rFonts w:ascii="Arial" w:hAnsi="Arial" w:cs="Arial"/>
                <w:b w:val="0"/>
                <w:sz w:val="24"/>
                <w:szCs w:val="24"/>
              </w:rPr>
            </w:pPr>
            <w:r w:rsidRPr="00D71131">
              <w:rPr>
                <w:rFonts w:ascii="Arial" w:hAnsi="Arial" w:cs="Arial"/>
                <w:b w:val="0"/>
                <w:sz w:val="24"/>
                <w:szCs w:val="24"/>
              </w:rPr>
              <w:t>2</w:t>
            </w:r>
          </w:p>
        </w:tc>
        <w:tc>
          <w:tcPr>
            <w:tcW w:w="1771" w:type="dxa"/>
          </w:tcPr>
          <w:p w14:paraId="265B5AB8" w14:textId="77777777" w:rsidR="00D71131" w:rsidRPr="00D71131" w:rsidRDefault="00D71131" w:rsidP="00E71751">
            <w:pPr>
              <w:pStyle w:val="Heading2"/>
              <w:outlineLvl w:val="1"/>
              <w:rPr>
                <w:rFonts w:ascii="Arial" w:hAnsi="Arial" w:cs="Arial"/>
                <w:b w:val="0"/>
                <w:sz w:val="24"/>
                <w:szCs w:val="24"/>
              </w:rPr>
            </w:pPr>
            <w:r w:rsidRPr="00D71131">
              <w:rPr>
                <w:rFonts w:ascii="Arial" w:hAnsi="Arial" w:cs="Arial"/>
                <w:b w:val="0"/>
                <w:sz w:val="24"/>
                <w:szCs w:val="24"/>
              </w:rPr>
              <w:t>Lead Times</w:t>
            </w:r>
          </w:p>
        </w:tc>
        <w:tc>
          <w:tcPr>
            <w:tcW w:w="3827" w:type="dxa"/>
          </w:tcPr>
          <w:p w14:paraId="19B41B50" w14:textId="77777777" w:rsidR="00D71131" w:rsidRPr="00D71131" w:rsidRDefault="00D71131" w:rsidP="00E71751">
            <w:pPr>
              <w:pStyle w:val="Heading2"/>
              <w:jc w:val="left"/>
              <w:outlineLvl w:val="1"/>
              <w:rPr>
                <w:rFonts w:ascii="Arial" w:hAnsi="Arial" w:cs="Arial"/>
                <w:b w:val="0"/>
                <w:sz w:val="24"/>
                <w:szCs w:val="24"/>
              </w:rPr>
            </w:pPr>
            <w:r w:rsidRPr="00D71131">
              <w:rPr>
                <w:rFonts w:ascii="Arial" w:hAnsi="Arial" w:cs="Arial"/>
                <w:b w:val="0"/>
                <w:sz w:val="24"/>
                <w:szCs w:val="24"/>
              </w:rPr>
              <w:t xml:space="preserve">Where Contracting Authority request CVs from the supplier, the supplier shall provide suitable CVs within 3 working days. </w:t>
            </w:r>
          </w:p>
          <w:p w14:paraId="2D889711" w14:textId="77777777" w:rsidR="00D71131" w:rsidRPr="00D71131" w:rsidRDefault="00D71131" w:rsidP="00E71751">
            <w:pPr>
              <w:pStyle w:val="Heading2"/>
              <w:jc w:val="left"/>
              <w:outlineLvl w:val="1"/>
              <w:rPr>
                <w:rFonts w:ascii="Arial" w:hAnsi="Arial" w:cs="Arial"/>
                <w:b w:val="0"/>
                <w:sz w:val="24"/>
                <w:szCs w:val="24"/>
              </w:rPr>
            </w:pPr>
            <w:r w:rsidRPr="00D71131">
              <w:rPr>
                <w:rFonts w:ascii="Arial" w:hAnsi="Arial" w:cs="Arial"/>
                <w:b w:val="0"/>
                <w:sz w:val="24"/>
                <w:szCs w:val="24"/>
              </w:rPr>
              <w:t>If requested by the Contracting Authority the Supplier shall arrange interviews within 2 working days of the Contracting Authority confirming which CV’s are of interest.</w:t>
            </w:r>
          </w:p>
        </w:tc>
        <w:tc>
          <w:tcPr>
            <w:tcW w:w="1653" w:type="dxa"/>
          </w:tcPr>
          <w:p w14:paraId="6C183A32" w14:textId="77777777" w:rsidR="00D71131" w:rsidRPr="00D71131" w:rsidRDefault="00D71131" w:rsidP="00E71751">
            <w:pPr>
              <w:pStyle w:val="Heading2"/>
              <w:outlineLvl w:val="1"/>
              <w:rPr>
                <w:rFonts w:ascii="Arial" w:hAnsi="Arial" w:cs="Arial"/>
                <w:b w:val="0"/>
                <w:sz w:val="24"/>
                <w:szCs w:val="24"/>
              </w:rPr>
            </w:pPr>
            <w:r w:rsidRPr="00D71131">
              <w:rPr>
                <w:rFonts w:ascii="Arial" w:hAnsi="Arial" w:cs="Arial"/>
                <w:b w:val="0"/>
                <w:sz w:val="24"/>
                <w:szCs w:val="24"/>
              </w:rPr>
              <w:t>95%</w:t>
            </w:r>
          </w:p>
          <w:p w14:paraId="787D73E4" w14:textId="77777777" w:rsidR="00D71131" w:rsidRPr="00D71131" w:rsidRDefault="00D71131" w:rsidP="00E71751">
            <w:pPr>
              <w:pStyle w:val="Heading2"/>
              <w:outlineLvl w:val="1"/>
              <w:rPr>
                <w:rFonts w:ascii="Arial" w:hAnsi="Arial" w:cs="Arial"/>
                <w:b w:val="0"/>
                <w:sz w:val="24"/>
                <w:szCs w:val="24"/>
              </w:rPr>
            </w:pPr>
          </w:p>
        </w:tc>
      </w:tr>
      <w:tr w:rsidR="00D71131" w:rsidRPr="00D71131" w14:paraId="6C051B19" w14:textId="77777777" w:rsidTr="00E71751">
        <w:tc>
          <w:tcPr>
            <w:tcW w:w="1048" w:type="dxa"/>
          </w:tcPr>
          <w:p w14:paraId="7F9FFE2B" w14:textId="77777777" w:rsidR="00D71131" w:rsidRPr="00D71131" w:rsidRDefault="00D71131" w:rsidP="00E71751">
            <w:pPr>
              <w:pStyle w:val="Heading2"/>
              <w:jc w:val="center"/>
              <w:outlineLvl w:val="1"/>
              <w:rPr>
                <w:rFonts w:ascii="Arial" w:hAnsi="Arial" w:cs="Arial"/>
                <w:b w:val="0"/>
                <w:sz w:val="24"/>
                <w:szCs w:val="24"/>
              </w:rPr>
            </w:pPr>
            <w:r w:rsidRPr="00D71131">
              <w:rPr>
                <w:rFonts w:ascii="Arial" w:hAnsi="Arial" w:cs="Arial"/>
                <w:b w:val="0"/>
                <w:sz w:val="24"/>
                <w:szCs w:val="24"/>
              </w:rPr>
              <w:t>3</w:t>
            </w:r>
          </w:p>
        </w:tc>
        <w:tc>
          <w:tcPr>
            <w:tcW w:w="1771" w:type="dxa"/>
          </w:tcPr>
          <w:p w14:paraId="37E6BA39" w14:textId="77777777" w:rsidR="00D71131" w:rsidRPr="00D71131" w:rsidRDefault="00D71131" w:rsidP="00E71751">
            <w:pPr>
              <w:pStyle w:val="Heading2"/>
              <w:outlineLvl w:val="1"/>
              <w:rPr>
                <w:rFonts w:ascii="Arial" w:hAnsi="Arial" w:cs="Arial"/>
                <w:b w:val="0"/>
                <w:sz w:val="24"/>
                <w:szCs w:val="24"/>
              </w:rPr>
            </w:pPr>
            <w:r w:rsidRPr="00D71131">
              <w:rPr>
                <w:rFonts w:ascii="Arial" w:hAnsi="Arial" w:cs="Arial"/>
                <w:b w:val="0"/>
                <w:sz w:val="24"/>
                <w:szCs w:val="24"/>
              </w:rPr>
              <w:t xml:space="preserve">Reporting </w:t>
            </w:r>
          </w:p>
        </w:tc>
        <w:tc>
          <w:tcPr>
            <w:tcW w:w="3827" w:type="dxa"/>
          </w:tcPr>
          <w:p w14:paraId="2982E743" w14:textId="77777777" w:rsidR="00D71131" w:rsidRPr="00D71131" w:rsidRDefault="00D71131" w:rsidP="00E71751">
            <w:pPr>
              <w:pStyle w:val="Heading2"/>
              <w:jc w:val="left"/>
              <w:outlineLvl w:val="1"/>
              <w:rPr>
                <w:rFonts w:ascii="Arial" w:hAnsi="Arial" w:cs="Arial"/>
                <w:b w:val="0"/>
                <w:sz w:val="24"/>
                <w:szCs w:val="24"/>
              </w:rPr>
            </w:pPr>
            <w:r w:rsidRPr="00D71131">
              <w:rPr>
                <w:rFonts w:ascii="Arial" w:hAnsi="Arial" w:cs="Arial"/>
                <w:b w:val="0"/>
                <w:sz w:val="24"/>
                <w:szCs w:val="24"/>
              </w:rPr>
              <w:t>Quality and accuracy of Management Information Reports received within agreed reporting timescales</w:t>
            </w:r>
          </w:p>
        </w:tc>
        <w:tc>
          <w:tcPr>
            <w:tcW w:w="1653" w:type="dxa"/>
          </w:tcPr>
          <w:p w14:paraId="1DEEC4EB" w14:textId="77777777" w:rsidR="00D71131" w:rsidRPr="00D71131" w:rsidRDefault="00D71131" w:rsidP="00E71751">
            <w:pPr>
              <w:pStyle w:val="Heading2"/>
              <w:outlineLvl w:val="1"/>
              <w:rPr>
                <w:rFonts w:ascii="Arial" w:hAnsi="Arial" w:cs="Arial"/>
                <w:b w:val="0"/>
                <w:sz w:val="24"/>
                <w:szCs w:val="24"/>
              </w:rPr>
            </w:pPr>
            <w:r w:rsidRPr="00D71131">
              <w:rPr>
                <w:rFonts w:ascii="Arial" w:hAnsi="Arial" w:cs="Arial"/>
                <w:b w:val="0"/>
                <w:sz w:val="24"/>
                <w:szCs w:val="24"/>
              </w:rPr>
              <w:t>95%</w:t>
            </w:r>
          </w:p>
        </w:tc>
      </w:tr>
    </w:tbl>
    <w:p w14:paraId="1AED82F9" w14:textId="77777777" w:rsidR="00D71131" w:rsidRPr="00D71131" w:rsidRDefault="00D71131" w:rsidP="00D71131">
      <w:pPr>
        <w:pStyle w:val="Heading2"/>
        <w:ind w:left="720"/>
        <w:rPr>
          <w:rFonts w:ascii="Arial" w:hAnsi="Arial" w:cs="Arial"/>
          <w:b w:val="0"/>
          <w:sz w:val="24"/>
          <w:szCs w:val="24"/>
        </w:rPr>
      </w:pPr>
    </w:p>
    <w:p w14:paraId="24C64BB9"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bookmarkStart w:id="38" w:name="_Toc368573040"/>
      <w:r w:rsidRPr="00D71131">
        <w:rPr>
          <w:rStyle w:val="normaltextrun"/>
          <w:rFonts w:ascii="Arial" w:hAnsi="Arial" w:cs="Arial"/>
          <w:b w:val="0"/>
          <w:sz w:val="24"/>
          <w:szCs w:val="24"/>
          <w:shd w:val="clear" w:color="auto" w:fill="FFFFFF"/>
        </w:rPr>
        <w:t xml:space="preserve">Where any Supplier Staff member isn’t delivering to the expected quality and performance, the Contracting Authority will ask the Supplier to provide a replacement within 5 working days. If the Supplier is unable to provide the Supplier Staff with the necessary knowledge, skills, experience and </w:t>
      </w:r>
      <w:r w:rsidRPr="00D71131">
        <w:rPr>
          <w:rStyle w:val="normaltextrun"/>
          <w:rFonts w:ascii="Arial" w:hAnsi="Arial" w:cs="Arial"/>
          <w:b w:val="0"/>
          <w:sz w:val="24"/>
          <w:szCs w:val="24"/>
          <w:shd w:val="clear" w:color="auto" w:fill="FFFFFF"/>
        </w:rPr>
        <w:lastRenderedPageBreak/>
        <w:t>qualifications, the Contracting Authority may seek a Rectification Plan in accordance with the Core Terms. Failure to successfully deliver the Rectification Plan may lead to termination of the Contract.</w:t>
      </w:r>
    </w:p>
    <w:p w14:paraId="6653B3B3" w14:textId="5A027F0A" w:rsidR="00D71131" w:rsidRPr="00D71131" w:rsidRDefault="00D71131" w:rsidP="00D71131">
      <w:pPr>
        <w:pStyle w:val="Heading1"/>
        <w:keepLines w:val="0"/>
        <w:numPr>
          <w:ilvl w:val="0"/>
          <w:numId w:val="1"/>
        </w:numPr>
        <w:adjustRightInd w:val="0"/>
        <w:spacing w:before="0" w:line="240" w:lineRule="auto"/>
        <w:jc w:val="both"/>
        <w:rPr>
          <w:rFonts w:ascii="Arial" w:hAnsi="Arial" w:cs="Arial"/>
          <w:sz w:val="32"/>
          <w:szCs w:val="32"/>
        </w:rPr>
      </w:pPr>
      <w:bookmarkStart w:id="39" w:name="_Toc100828016"/>
      <w:r w:rsidRPr="00D71131">
        <w:rPr>
          <w:rFonts w:ascii="Arial" w:hAnsi="Arial" w:cs="Arial"/>
          <w:sz w:val="32"/>
          <w:szCs w:val="32"/>
        </w:rPr>
        <w:t>SECURITY AND CONFIDENTIALITY REQUIREMENTS</w:t>
      </w:r>
      <w:bookmarkEnd w:id="38"/>
      <w:bookmarkEnd w:id="39"/>
      <w:r w:rsidRPr="00D71131">
        <w:rPr>
          <w:rFonts w:ascii="Arial" w:hAnsi="Arial" w:cs="Arial"/>
          <w:sz w:val="32"/>
          <w:szCs w:val="32"/>
        </w:rPr>
        <w:t xml:space="preserve"> </w:t>
      </w:r>
    </w:p>
    <w:p w14:paraId="3421BC69"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SC Clearance is required for all roles working under this this requirement.</w:t>
      </w:r>
    </w:p>
    <w:p w14:paraId="0D45CE95"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DSP Call Off Schedule 9 (Security) Part B </w:t>
      </w:r>
      <w:proofErr w:type="gramStart"/>
      <w:r w:rsidRPr="00D71131">
        <w:rPr>
          <w:rFonts w:ascii="Arial" w:hAnsi="Arial" w:cs="Arial"/>
          <w:b w:val="0"/>
          <w:sz w:val="24"/>
          <w:szCs w:val="24"/>
        </w:rPr>
        <w:t>The</w:t>
      </w:r>
      <w:proofErr w:type="gramEnd"/>
      <w:r w:rsidRPr="00D71131">
        <w:rPr>
          <w:rFonts w:ascii="Arial" w:hAnsi="Arial" w:cs="Arial"/>
          <w:b w:val="0"/>
          <w:sz w:val="24"/>
          <w:szCs w:val="24"/>
        </w:rPr>
        <w:t xml:space="preserve"> Long Form Security Requirements will apply. </w:t>
      </w:r>
    </w:p>
    <w:p w14:paraId="4A12D3B7"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Style w:val="normaltextrun"/>
          <w:rFonts w:ascii="Arial" w:hAnsi="Arial" w:cs="Arial"/>
          <w:b w:val="0"/>
          <w:sz w:val="24"/>
          <w:szCs w:val="24"/>
          <w:shd w:val="clear" w:color="auto" w:fill="FFFFFF"/>
        </w:rPr>
        <w:t>In addition, the Contracting Authority requires the following clauses to be included in any resultant Contract:</w:t>
      </w:r>
      <w:r w:rsidRPr="00D71131">
        <w:rPr>
          <w:rStyle w:val="eop"/>
          <w:rFonts w:ascii="Arial" w:hAnsi="Arial" w:cs="Arial"/>
          <w:b w:val="0"/>
          <w:sz w:val="24"/>
          <w:szCs w:val="24"/>
          <w:shd w:val="clear" w:color="auto" w:fill="FFFFFF"/>
        </w:rPr>
        <w:t> </w:t>
      </w:r>
    </w:p>
    <w:p w14:paraId="4F50E60D"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8"/>
          <w:szCs w:val="24"/>
        </w:rPr>
      </w:pPr>
      <w:r w:rsidRPr="00D71131">
        <w:rPr>
          <w:rStyle w:val="normaltextrun"/>
          <w:rFonts w:ascii="Arial" w:hAnsi="Arial" w:cs="Arial"/>
          <w:b w:val="0"/>
          <w:sz w:val="24"/>
          <w:shd w:val="clear" w:color="auto" w:fill="FFFFFF"/>
        </w:rPr>
        <w:t>Risk Management:</w:t>
      </w:r>
      <w:r w:rsidRPr="00D71131">
        <w:rPr>
          <w:rFonts w:ascii="Arial" w:hAnsi="Arial" w:cs="Arial"/>
          <w:b w:val="0"/>
          <w:sz w:val="28"/>
          <w:szCs w:val="24"/>
        </w:rPr>
        <w:tab/>
      </w:r>
    </w:p>
    <w:p w14:paraId="6D966101" w14:textId="77777777" w:rsidR="00D71131" w:rsidRPr="00D71131" w:rsidRDefault="00D71131" w:rsidP="00D71131">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D71131">
        <w:rPr>
          <w:rFonts w:ascii="Arial" w:hAnsi="Arial" w:cs="Arial"/>
          <w:b w:val="0"/>
          <w:sz w:val="24"/>
        </w:rPr>
        <w:t>The Supplier shall and shall procure that any Sub-contractor (as applicable) shall, co-operate with the Contracting Authority in relation to the Contracting Authority’s own risk management processes regarding the Services.</w:t>
      </w:r>
    </w:p>
    <w:p w14:paraId="3D144CDD" w14:textId="77777777" w:rsidR="00D71131" w:rsidRPr="00D71131" w:rsidRDefault="00D71131" w:rsidP="00D71131">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D71131">
        <w:rPr>
          <w:rFonts w:ascii="Arial" w:hAnsi="Arial" w:cs="Arial"/>
          <w:b w:val="0"/>
          <w:sz w:val="24"/>
        </w:rPr>
        <w:t xml:space="preserve">For the avoidance of doubt, the Supplier shall pay all costs in relation to undertaking any action required to meet the requirements stipulated in this section 18.4. Any failure by the Supplier to comply with any requirement of section 18.4 (regardless of whether such failure is capable of remedy), shall constitute a Material Breach entitling the Contracting Authority to exercise its rights under clause. </w:t>
      </w:r>
    </w:p>
    <w:p w14:paraId="4ED58A88"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shd w:val="clear" w:color="auto" w:fill="FFFFFF"/>
        </w:rPr>
      </w:pPr>
      <w:r w:rsidRPr="00D71131">
        <w:rPr>
          <w:rStyle w:val="normaltextrun"/>
          <w:rFonts w:ascii="Arial" w:hAnsi="Arial" w:cs="Arial"/>
          <w:b w:val="0"/>
          <w:sz w:val="24"/>
          <w:shd w:val="clear" w:color="auto" w:fill="FFFFFF"/>
        </w:rPr>
        <w:t>Security Audit and Assurance:</w:t>
      </w:r>
    </w:p>
    <w:p w14:paraId="713071D9" w14:textId="77777777" w:rsidR="00D71131" w:rsidRPr="00D71131" w:rsidRDefault="00D71131" w:rsidP="00D71131">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D71131">
        <w:rPr>
          <w:rFonts w:ascii="Arial" w:hAnsi="Arial" w:cs="Arial"/>
          <w:b w:val="0"/>
          <w:sz w:val="24"/>
        </w:rPr>
        <w:t xml:space="preserve">The Supplier shall, and shall procure that any Sub-contractor (as applicable) shall, complete the information security questionnaire in the format stipulated by the Contracting Authority (the “Information Security Questionnaire”) at least annually or at the request by the Contracting Authority. The Supplier shall provide the completed Information Security Questionnaire to the Contracting Authority within one calendar month from the date of request.  </w:t>
      </w:r>
    </w:p>
    <w:p w14:paraId="6A8C87FE" w14:textId="77777777" w:rsidR="00D71131" w:rsidRPr="00D71131" w:rsidRDefault="00D71131" w:rsidP="00D71131">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D71131">
        <w:rPr>
          <w:rFonts w:ascii="Arial" w:hAnsi="Arial" w:cs="Arial"/>
          <w:b w:val="0"/>
          <w:sz w:val="24"/>
        </w:rPr>
        <w:t>The Contracting Authority, or an agent appointed by it, may</w:t>
      </w:r>
      <w:r w:rsidRPr="00D71131" w:rsidDel="00953079">
        <w:rPr>
          <w:rFonts w:ascii="Arial" w:hAnsi="Arial" w:cs="Arial"/>
          <w:b w:val="0"/>
          <w:sz w:val="24"/>
        </w:rPr>
        <w:t xml:space="preserve"> </w:t>
      </w:r>
      <w:r w:rsidRPr="00D71131">
        <w:rPr>
          <w:rFonts w:ascii="Arial" w:hAnsi="Arial" w:cs="Arial"/>
          <w:b w:val="0"/>
          <w:sz w:val="24"/>
        </w:rPr>
        <w:t xml:space="preserve">undertake Security Tests in respect of the Supplier’s Systems Environment after providing advance notice to the Supplier.  If any Security Test identifies any non-compliance with the Contracting Authority’s Security Requirements, the Supplier shall, at its own expense, undertake those actions required in order to rectify such identified non-compliance in the manner and timeframe as stipulated by the Contracting Authority at its absolute discretion. The Supplier shall provide all such co-operation and assistance in relation to any Security Test </w:t>
      </w:r>
      <w:r w:rsidRPr="00D71131">
        <w:rPr>
          <w:rFonts w:ascii="Arial" w:hAnsi="Arial" w:cs="Arial"/>
          <w:b w:val="0"/>
          <w:sz w:val="24"/>
        </w:rPr>
        <w:lastRenderedPageBreak/>
        <w:t xml:space="preserve">conducted by the Contracting Authority as the Contracting Authority may reasonably require. </w:t>
      </w:r>
    </w:p>
    <w:p w14:paraId="2C4A0659" w14:textId="77777777" w:rsidR="00D71131" w:rsidRPr="00D71131" w:rsidRDefault="00D71131" w:rsidP="00D71131">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D71131">
        <w:rPr>
          <w:rFonts w:ascii="Arial" w:hAnsi="Arial" w:cs="Arial"/>
          <w:b w:val="0"/>
          <w:sz w:val="24"/>
        </w:rPr>
        <w:t xml:space="preserve">The Contracting Authority shall schedule regular security governance review meetings which the Supplier shall and shall procure that any Sub-contractor (as applicable) shall, attend. </w:t>
      </w:r>
    </w:p>
    <w:p w14:paraId="2EE24D77"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shd w:val="clear" w:color="auto" w:fill="FFFFFF"/>
        </w:rPr>
      </w:pPr>
      <w:r w:rsidRPr="00D71131">
        <w:rPr>
          <w:rStyle w:val="normaltextrun"/>
          <w:rFonts w:ascii="Arial" w:hAnsi="Arial" w:cs="Arial"/>
          <w:b w:val="0"/>
          <w:sz w:val="24"/>
          <w:shd w:val="clear" w:color="auto" w:fill="FFFFFF"/>
        </w:rPr>
        <w:t xml:space="preserve">Security Policies and Standards </w:t>
      </w:r>
    </w:p>
    <w:p w14:paraId="3AC28C7F" w14:textId="77777777" w:rsidR="00D71131" w:rsidRPr="00D71131" w:rsidRDefault="00D71131" w:rsidP="00D71131">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D71131">
        <w:rPr>
          <w:rFonts w:ascii="Arial" w:hAnsi="Arial" w:cs="Arial"/>
          <w:b w:val="0"/>
          <w:sz w:val="24"/>
        </w:rPr>
        <w:t>The Supplier shall, and shall procure that any Sub-contractor (as applicable) shall, comply with the Security Policies and Standards set out in section 18.7. below.</w:t>
      </w:r>
    </w:p>
    <w:p w14:paraId="5494BBCD" w14:textId="77777777" w:rsidR="00D71131" w:rsidRPr="00D71131" w:rsidRDefault="00D71131" w:rsidP="00D71131">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rPr>
      </w:pPr>
      <w:r w:rsidRPr="00D71131">
        <w:rPr>
          <w:rFonts w:ascii="Arial" w:hAnsi="Arial" w:cs="Arial"/>
          <w:b w:val="0"/>
          <w:sz w:val="24"/>
        </w:rPr>
        <w:t>Notwithstanding the foregoing, the Contracting Authority’s Security Requirements applicable to the Services may be subject to change following certain events including, but not limited to, any relevant change in the delivery of the Services. Where any such change constitutes a Contract Change, any change in the Contracting Authority’s Security Requirements resulting from such Contract Change (if any) shall be agreed by the Parties in accordance with the Contract Change Procedure. Where any such change constitutes an Operational Change, any change in the Contracting Authority’s Security Requirements resulting from such Operational Change (if any) shall be agreed by the Parties and documented in the relevant Operational Change Confirmation.</w:t>
      </w:r>
    </w:p>
    <w:p w14:paraId="68F5953E" w14:textId="77777777" w:rsidR="00D71131" w:rsidRPr="00D71131" w:rsidRDefault="00D71131" w:rsidP="00D71131">
      <w:pPr>
        <w:pStyle w:val="Heading3"/>
        <w:keepNext w:val="0"/>
        <w:keepLines w:val="0"/>
        <w:numPr>
          <w:ilvl w:val="2"/>
          <w:numId w:val="1"/>
        </w:numPr>
        <w:tabs>
          <w:tab w:val="num" w:pos="2355"/>
        </w:tabs>
        <w:adjustRightInd w:val="0"/>
        <w:spacing w:before="0" w:after="240" w:line="240" w:lineRule="auto"/>
        <w:ind w:left="2355"/>
        <w:jc w:val="both"/>
        <w:rPr>
          <w:rFonts w:ascii="Arial" w:hAnsi="Arial" w:cs="Arial"/>
          <w:b w:val="0"/>
          <w:sz w:val="24"/>
          <w:szCs w:val="24"/>
        </w:rPr>
      </w:pPr>
      <w:r w:rsidRPr="00D71131">
        <w:rPr>
          <w:rFonts w:ascii="Arial" w:hAnsi="Arial" w:cs="Arial"/>
          <w:b w:val="0"/>
          <w:sz w:val="24"/>
        </w:rPr>
        <w:t>The Supplier shall and shall procure that any Sub-contractor (as applicable) shall, maintain appropriate records and is otherwise able to demonstrate compliance with the Security Policies and Standards.</w:t>
      </w:r>
      <w:r w:rsidRPr="00D71131">
        <w:rPr>
          <w:rFonts w:ascii="Arial" w:hAnsi="Arial" w:cs="Arial"/>
          <w:b w:val="0"/>
          <w:sz w:val="24"/>
          <w:szCs w:val="24"/>
        </w:rPr>
        <w:t xml:space="preserve">  </w:t>
      </w:r>
      <w:bookmarkStart w:id="40" w:name="_Toc35260896"/>
    </w:p>
    <w:p w14:paraId="306B4956" w14:textId="77777777" w:rsidR="00D71131" w:rsidRPr="00D71131" w:rsidRDefault="00D71131" w:rsidP="00D71131">
      <w:pPr>
        <w:suppressAutoHyphens/>
        <w:ind w:left="709" w:hanging="709"/>
        <w:jc w:val="both"/>
        <w:rPr>
          <w:rFonts w:ascii="Arial" w:eastAsia="Times New Roman" w:hAnsi="Arial" w:cs="Arial"/>
          <w:sz w:val="24"/>
        </w:rPr>
      </w:pPr>
    </w:p>
    <w:p w14:paraId="1EE92B9B"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szCs w:val="24"/>
          <w:shd w:val="clear" w:color="auto" w:fill="FFFFFF"/>
        </w:rPr>
      </w:pPr>
      <w:r w:rsidRPr="00D71131">
        <w:rPr>
          <w:rStyle w:val="normaltextrun"/>
          <w:rFonts w:ascii="Arial" w:hAnsi="Arial" w:cs="Arial"/>
          <w:b w:val="0"/>
          <w:sz w:val="24"/>
          <w:szCs w:val="24"/>
          <w:shd w:val="clear" w:color="auto" w:fill="FFFFFF"/>
        </w:rPr>
        <w:t>Security Policies and Standards</w:t>
      </w:r>
      <w:bookmarkEnd w:id="40"/>
    </w:p>
    <w:p w14:paraId="723A9819" w14:textId="77777777" w:rsidR="00D71131" w:rsidRPr="00D71131" w:rsidRDefault="00D71131" w:rsidP="00D71131">
      <w:pPr>
        <w:pStyle w:val="Heading3"/>
        <w:keepNext w:val="0"/>
        <w:keepLines w:val="0"/>
        <w:numPr>
          <w:ilvl w:val="2"/>
          <w:numId w:val="1"/>
        </w:numPr>
        <w:adjustRightInd w:val="0"/>
        <w:spacing w:before="0" w:after="240" w:line="240" w:lineRule="auto"/>
        <w:jc w:val="both"/>
        <w:rPr>
          <w:rStyle w:val="normaltextrun"/>
          <w:rFonts w:ascii="Arial" w:hAnsi="Arial" w:cs="Arial"/>
          <w:b w:val="0"/>
          <w:sz w:val="24"/>
          <w:szCs w:val="24"/>
          <w:shd w:val="clear" w:color="auto" w:fill="FFFFFF"/>
        </w:rPr>
      </w:pPr>
      <w:r w:rsidRPr="00D71131">
        <w:rPr>
          <w:rStyle w:val="normaltextrun"/>
          <w:rFonts w:ascii="Arial" w:hAnsi="Arial" w:cs="Arial"/>
          <w:b w:val="0"/>
          <w:sz w:val="24"/>
          <w:szCs w:val="24"/>
          <w:shd w:val="clear" w:color="auto" w:fill="FFFFFF"/>
        </w:rPr>
        <w:t xml:space="preserve">The Security Policies are published on: </w:t>
      </w:r>
    </w:p>
    <w:p w14:paraId="4CE9D92A" w14:textId="77777777" w:rsidR="00D71131" w:rsidRPr="00D71131" w:rsidRDefault="00614B29" w:rsidP="00D71131">
      <w:pPr>
        <w:spacing w:after="240"/>
        <w:ind w:left="720"/>
        <w:jc w:val="both"/>
        <w:rPr>
          <w:rFonts w:ascii="Arial" w:hAnsi="Arial" w:cs="Arial"/>
          <w:color w:val="000000" w:themeColor="text1"/>
          <w:sz w:val="24"/>
        </w:rPr>
      </w:pPr>
      <w:hyperlink r:id="rId14" w:history="1">
        <w:r w:rsidR="00D71131" w:rsidRPr="00D71131">
          <w:rPr>
            <w:rStyle w:val="Hyperlink"/>
            <w:rFonts w:ascii="Arial" w:hAnsi="Arial" w:cs="Arial"/>
            <w:sz w:val="24"/>
          </w:rPr>
          <w:t>DWP procurement: security policies and standards - GOV.UK (www.gov.uk)</w:t>
        </w:r>
      </w:hyperlink>
    </w:p>
    <w:p w14:paraId="423CF141"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The supplier will be required to comply with; </w:t>
      </w:r>
    </w:p>
    <w:p w14:paraId="37003204"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ab/>
        <w:t xml:space="preserve">Acceptable Use Policy </w:t>
      </w:r>
    </w:p>
    <w:p w14:paraId="1D8B9068"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 </w:t>
      </w:r>
      <w:r w:rsidRPr="00D71131">
        <w:rPr>
          <w:rFonts w:ascii="Arial" w:hAnsi="Arial" w:cs="Arial"/>
          <w:b w:val="0"/>
          <w:sz w:val="24"/>
          <w:szCs w:val="24"/>
        </w:rPr>
        <w:tab/>
        <w:t>Information Security Policy</w:t>
      </w:r>
    </w:p>
    <w:p w14:paraId="0E2FAE2A"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 </w:t>
      </w:r>
      <w:r w:rsidRPr="00D71131">
        <w:rPr>
          <w:rFonts w:ascii="Arial" w:hAnsi="Arial" w:cs="Arial"/>
          <w:b w:val="0"/>
          <w:sz w:val="24"/>
          <w:szCs w:val="24"/>
        </w:rPr>
        <w:tab/>
        <w:t xml:space="preserve">Physical Security Policy </w:t>
      </w:r>
    </w:p>
    <w:p w14:paraId="56394691"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 </w:t>
      </w:r>
      <w:r w:rsidRPr="00D71131">
        <w:rPr>
          <w:rFonts w:ascii="Arial" w:hAnsi="Arial" w:cs="Arial"/>
          <w:b w:val="0"/>
          <w:sz w:val="24"/>
          <w:szCs w:val="24"/>
        </w:rPr>
        <w:tab/>
        <w:t>Information Management Policy</w:t>
      </w:r>
    </w:p>
    <w:p w14:paraId="6E550330"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 </w:t>
      </w:r>
      <w:r w:rsidRPr="00D71131">
        <w:rPr>
          <w:rFonts w:ascii="Arial" w:hAnsi="Arial" w:cs="Arial"/>
          <w:b w:val="0"/>
          <w:sz w:val="24"/>
          <w:szCs w:val="24"/>
        </w:rPr>
        <w:tab/>
        <w:t xml:space="preserve">Email Policy </w:t>
      </w:r>
    </w:p>
    <w:p w14:paraId="4E683276"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lastRenderedPageBreak/>
        <w:tab/>
        <w:t>Remote Working Policy</w:t>
      </w:r>
    </w:p>
    <w:p w14:paraId="0E64B39C"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 </w:t>
      </w:r>
      <w:r w:rsidRPr="00D71131">
        <w:rPr>
          <w:rFonts w:ascii="Arial" w:hAnsi="Arial" w:cs="Arial"/>
          <w:b w:val="0"/>
          <w:sz w:val="24"/>
          <w:szCs w:val="24"/>
        </w:rPr>
        <w:tab/>
        <w:t>Social Media Policy</w:t>
      </w:r>
    </w:p>
    <w:p w14:paraId="484B19E0"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 </w:t>
      </w:r>
      <w:r w:rsidRPr="00D71131">
        <w:rPr>
          <w:rFonts w:ascii="Arial" w:hAnsi="Arial" w:cs="Arial"/>
          <w:b w:val="0"/>
          <w:sz w:val="24"/>
          <w:szCs w:val="24"/>
        </w:rPr>
        <w:tab/>
        <w:t>Security Classification Policy</w:t>
      </w:r>
    </w:p>
    <w:p w14:paraId="042C74AE"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 xml:space="preserve">    HMG Personnel Security Controls – May 2018</w:t>
      </w:r>
    </w:p>
    <w:p w14:paraId="3884E392" w14:textId="77777777" w:rsidR="00D71131" w:rsidRPr="00D71131" w:rsidRDefault="00D71131" w:rsidP="00D71131">
      <w:pPr>
        <w:pStyle w:val="Heading3"/>
        <w:ind w:left="1418"/>
        <w:rPr>
          <w:rFonts w:ascii="Arial" w:hAnsi="Arial" w:cs="Arial"/>
          <w:b w:val="0"/>
          <w:sz w:val="24"/>
          <w:szCs w:val="24"/>
        </w:rPr>
      </w:pPr>
      <w:r w:rsidRPr="00D71131">
        <w:rPr>
          <w:rFonts w:ascii="Arial" w:hAnsi="Arial" w:cs="Arial"/>
          <w:b w:val="0"/>
          <w:sz w:val="24"/>
          <w:szCs w:val="24"/>
        </w:rPr>
        <w:t>(published on</w:t>
      </w:r>
      <w:bookmarkStart w:id="41" w:name="_Hlk100759647"/>
      <w:bookmarkStart w:id="42" w:name="_Hlk100759668"/>
      <w:r w:rsidRPr="00D71131">
        <w:rPr>
          <w:rFonts w:ascii="Arial" w:hAnsi="Arial" w:cs="Arial"/>
          <w:b w:val="0"/>
          <w:sz w:val="24"/>
          <w:szCs w:val="24"/>
        </w:rPr>
        <w:t xml:space="preserve"> </w:t>
      </w:r>
      <w:hyperlink r:id="rId15" w:history="1">
        <w:r w:rsidRPr="00D71131">
          <w:rPr>
            <w:rStyle w:val="Hyperlink"/>
            <w:rFonts w:ascii="Arial" w:hAnsi="Arial" w:cs="Arial"/>
            <w:b w:val="0"/>
            <w:sz w:val="24"/>
            <w:szCs w:val="24"/>
          </w:rPr>
          <w:t>HMG personnel security controls - GOV.UK (www.gov.uk)</w:t>
        </w:r>
      </w:hyperlink>
    </w:p>
    <w:bookmarkEnd w:id="41"/>
    <w:bookmarkEnd w:id="42"/>
    <w:p w14:paraId="5D1B1FE5" w14:textId="77777777" w:rsidR="00D71131" w:rsidRPr="00D71131" w:rsidRDefault="00D71131" w:rsidP="00D71131">
      <w:pPr>
        <w:pStyle w:val="Heading2"/>
        <w:spacing w:after="120"/>
        <w:ind w:left="709"/>
        <w:rPr>
          <w:rFonts w:ascii="Arial" w:hAnsi="Arial" w:cs="Arial"/>
          <w:b w:val="0"/>
          <w:sz w:val="24"/>
          <w:szCs w:val="24"/>
        </w:rPr>
      </w:pPr>
    </w:p>
    <w:p w14:paraId="74A37572" w14:textId="15201434" w:rsidR="00D71131" w:rsidRPr="00D71131" w:rsidRDefault="00D71131" w:rsidP="00D71131">
      <w:pPr>
        <w:pStyle w:val="Heading1"/>
        <w:keepLines w:val="0"/>
        <w:numPr>
          <w:ilvl w:val="0"/>
          <w:numId w:val="1"/>
        </w:numPr>
        <w:adjustRightInd w:val="0"/>
        <w:spacing w:before="0" w:line="240" w:lineRule="auto"/>
        <w:jc w:val="both"/>
        <w:rPr>
          <w:rFonts w:ascii="Arial" w:hAnsi="Arial" w:cs="Arial"/>
          <w:sz w:val="32"/>
          <w:szCs w:val="32"/>
        </w:rPr>
      </w:pPr>
      <w:bookmarkStart w:id="43" w:name="_Toc100828017"/>
      <w:bookmarkStart w:id="44" w:name="_Toc368573042"/>
      <w:r w:rsidRPr="00D71131">
        <w:rPr>
          <w:rFonts w:ascii="Arial" w:hAnsi="Arial" w:cs="Arial"/>
          <w:sz w:val="32"/>
          <w:szCs w:val="32"/>
        </w:rPr>
        <w:t>PAYMENT AND INVOICING</w:t>
      </w:r>
      <w:bookmarkEnd w:id="43"/>
      <w:r w:rsidRPr="00D71131">
        <w:rPr>
          <w:rFonts w:ascii="Arial" w:hAnsi="Arial" w:cs="Arial"/>
          <w:sz w:val="32"/>
          <w:szCs w:val="32"/>
        </w:rPr>
        <w:t xml:space="preserve"> </w:t>
      </w:r>
    </w:p>
    <w:p w14:paraId="3DDD8DC6"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szCs w:val="24"/>
          <w:shd w:val="clear" w:color="auto" w:fill="FFFFFF"/>
        </w:rPr>
      </w:pPr>
      <w:r w:rsidRPr="00D71131">
        <w:rPr>
          <w:rStyle w:val="normaltextrun"/>
          <w:rFonts w:ascii="Arial" w:hAnsi="Arial" w:cs="Arial"/>
          <w:b w:val="0"/>
          <w:sz w:val="24"/>
          <w:szCs w:val="24"/>
          <w:shd w:val="clear" w:color="auto" w:fill="FFFFFF"/>
        </w:rPr>
        <w:t>A PO number will be provided to the Supplier when the record is set up in the Contracting Authority’s Single Operating Platform (SOP).</w:t>
      </w:r>
    </w:p>
    <w:p w14:paraId="7794CC67"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szCs w:val="24"/>
          <w:shd w:val="clear" w:color="auto" w:fill="FFFFFF"/>
        </w:rPr>
      </w:pPr>
      <w:r w:rsidRPr="00D71131">
        <w:rPr>
          <w:rStyle w:val="normaltextrun"/>
          <w:rFonts w:ascii="Arial" w:hAnsi="Arial" w:cs="Arial"/>
          <w:b w:val="0"/>
          <w:sz w:val="24"/>
          <w:szCs w:val="24"/>
          <w:shd w:val="clear" w:color="auto" w:fill="FFFFFF"/>
        </w:rPr>
        <w:t>For any supply of Resource, the Supplier shall be required to provide time sheets to the Contracting Authority named individual to allow Contracting Authority sign-off and support reconciliation to the invoice charges.</w:t>
      </w:r>
    </w:p>
    <w:p w14:paraId="227285B4" w14:textId="77777777" w:rsidR="00D71131" w:rsidRPr="00D71131" w:rsidRDefault="00D71131" w:rsidP="00D71131">
      <w:pPr>
        <w:pStyle w:val="Heading2"/>
        <w:keepNext w:val="0"/>
        <w:keepLines w:val="0"/>
        <w:numPr>
          <w:ilvl w:val="1"/>
          <w:numId w:val="1"/>
        </w:numPr>
        <w:adjustRightInd w:val="0"/>
        <w:spacing w:before="0" w:after="240" w:line="240" w:lineRule="auto"/>
        <w:jc w:val="both"/>
        <w:rPr>
          <w:rFonts w:ascii="Arial" w:eastAsia="Arial" w:hAnsi="Arial" w:cs="Arial"/>
          <w:b w:val="0"/>
          <w:sz w:val="24"/>
          <w:szCs w:val="24"/>
        </w:rPr>
      </w:pPr>
      <w:r w:rsidRPr="00D71131">
        <w:rPr>
          <w:rStyle w:val="normaltextrun"/>
          <w:rFonts w:ascii="Arial" w:hAnsi="Arial" w:cs="Arial"/>
          <w:b w:val="0"/>
          <w:sz w:val="24"/>
          <w:szCs w:val="24"/>
          <w:shd w:val="clear" w:color="auto" w:fill="FFFFFF"/>
        </w:rPr>
        <w:t>Invoices should be submitted monthly in arrears to:</w:t>
      </w:r>
      <w:r w:rsidRPr="00D71131">
        <w:rPr>
          <w:rFonts w:ascii="Arial" w:eastAsia="Arial" w:hAnsi="Arial" w:cs="Arial"/>
          <w:b w:val="0"/>
          <w:sz w:val="24"/>
          <w:szCs w:val="24"/>
        </w:rPr>
        <w:t xml:space="preserve">  </w:t>
      </w:r>
      <w:hyperlink r:id="rId16" w:history="1">
        <w:r w:rsidRPr="00D71131">
          <w:rPr>
            <w:rStyle w:val="Hyperlink"/>
            <w:rFonts w:ascii="Arial" w:eastAsia="Arial" w:hAnsi="Arial" w:cs="Arial"/>
            <w:b w:val="0"/>
            <w:sz w:val="24"/>
            <w:szCs w:val="24"/>
          </w:rPr>
          <w:t>APinvoices-DWP-U@gov.sscl.com</w:t>
        </w:r>
      </w:hyperlink>
      <w:r w:rsidRPr="00D71131">
        <w:rPr>
          <w:rFonts w:ascii="Arial" w:eastAsia="Arial" w:hAnsi="Arial" w:cs="Arial"/>
          <w:b w:val="0"/>
          <w:sz w:val="24"/>
          <w:szCs w:val="24"/>
        </w:rPr>
        <w:t xml:space="preserve"> .</w:t>
      </w:r>
    </w:p>
    <w:p w14:paraId="1E800EA7" w14:textId="77777777" w:rsidR="00D71131" w:rsidRPr="00D71131" w:rsidRDefault="00D71131" w:rsidP="00D71131">
      <w:pPr>
        <w:ind w:left="-15"/>
        <w:rPr>
          <w:rFonts w:ascii="Arial" w:eastAsia="Arial" w:hAnsi="Arial" w:cs="Arial"/>
          <w:sz w:val="24"/>
        </w:rPr>
      </w:pPr>
    </w:p>
    <w:p w14:paraId="31BEE25A"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szCs w:val="24"/>
          <w:shd w:val="clear" w:color="auto" w:fill="FFFFFF"/>
        </w:rPr>
      </w:pPr>
      <w:r w:rsidRPr="00D71131">
        <w:rPr>
          <w:rStyle w:val="normaltextrun"/>
          <w:rFonts w:ascii="Arial" w:hAnsi="Arial" w:cs="Arial"/>
          <w:b w:val="0"/>
          <w:sz w:val="24"/>
          <w:szCs w:val="24"/>
          <w:shd w:val="clear" w:color="auto" w:fill="FFFFFF"/>
        </w:rPr>
        <w:t>Paper invoices should be sent to:</w:t>
      </w:r>
    </w:p>
    <w:p w14:paraId="02FE6DB1" w14:textId="77777777" w:rsidR="00D71131" w:rsidRPr="00D71131" w:rsidRDefault="00D71131" w:rsidP="00D71131">
      <w:pPr>
        <w:pStyle w:val="Heading3"/>
        <w:ind w:left="1842"/>
        <w:rPr>
          <w:rFonts w:ascii="Arial" w:hAnsi="Arial" w:cs="Arial"/>
          <w:b w:val="0"/>
          <w:sz w:val="24"/>
        </w:rPr>
      </w:pPr>
      <w:r w:rsidRPr="00D71131">
        <w:rPr>
          <w:rFonts w:ascii="Arial" w:hAnsi="Arial" w:cs="Arial"/>
          <w:b w:val="0"/>
          <w:sz w:val="24"/>
        </w:rPr>
        <w:t>SSCL</w:t>
      </w:r>
    </w:p>
    <w:p w14:paraId="75C2CE5A" w14:textId="77777777" w:rsidR="00D71131" w:rsidRPr="00D71131" w:rsidRDefault="00D71131" w:rsidP="00D71131">
      <w:pPr>
        <w:pStyle w:val="Heading3"/>
        <w:ind w:left="1842"/>
        <w:rPr>
          <w:rFonts w:ascii="Arial" w:hAnsi="Arial" w:cs="Arial"/>
          <w:b w:val="0"/>
          <w:sz w:val="24"/>
        </w:rPr>
      </w:pPr>
      <w:r w:rsidRPr="00D71131">
        <w:rPr>
          <w:rFonts w:ascii="Arial" w:hAnsi="Arial" w:cs="Arial"/>
          <w:b w:val="0"/>
          <w:sz w:val="24"/>
        </w:rPr>
        <w:t>PO Box 406</w:t>
      </w:r>
    </w:p>
    <w:p w14:paraId="4D735599" w14:textId="77777777" w:rsidR="00D71131" w:rsidRPr="00D71131" w:rsidRDefault="00D71131" w:rsidP="00D71131">
      <w:pPr>
        <w:pStyle w:val="Heading3"/>
        <w:ind w:left="1842"/>
        <w:rPr>
          <w:rFonts w:ascii="Arial" w:hAnsi="Arial" w:cs="Arial"/>
          <w:b w:val="0"/>
          <w:sz w:val="24"/>
        </w:rPr>
      </w:pPr>
      <w:r w:rsidRPr="00D71131">
        <w:rPr>
          <w:rFonts w:ascii="Arial" w:hAnsi="Arial" w:cs="Arial"/>
          <w:b w:val="0"/>
          <w:sz w:val="24"/>
        </w:rPr>
        <w:t>Phoenix House</w:t>
      </w:r>
    </w:p>
    <w:p w14:paraId="5CA7A593" w14:textId="77777777" w:rsidR="00D71131" w:rsidRPr="00D71131" w:rsidRDefault="00D71131" w:rsidP="00D71131">
      <w:pPr>
        <w:pStyle w:val="Heading3"/>
        <w:ind w:left="1842"/>
        <w:rPr>
          <w:rFonts w:ascii="Arial" w:hAnsi="Arial" w:cs="Arial"/>
          <w:b w:val="0"/>
          <w:sz w:val="24"/>
        </w:rPr>
      </w:pPr>
      <w:r w:rsidRPr="00D71131">
        <w:rPr>
          <w:rFonts w:ascii="Arial" w:hAnsi="Arial" w:cs="Arial"/>
          <w:b w:val="0"/>
          <w:sz w:val="24"/>
        </w:rPr>
        <w:t>Celtic Springs</w:t>
      </w:r>
    </w:p>
    <w:p w14:paraId="2687CDD3" w14:textId="77777777" w:rsidR="00D71131" w:rsidRPr="00D71131" w:rsidRDefault="00D71131" w:rsidP="00D71131">
      <w:pPr>
        <w:pStyle w:val="Heading3"/>
        <w:ind w:left="1842"/>
        <w:rPr>
          <w:rFonts w:ascii="Arial" w:hAnsi="Arial" w:cs="Arial"/>
          <w:b w:val="0"/>
          <w:sz w:val="24"/>
        </w:rPr>
      </w:pPr>
      <w:r w:rsidRPr="00D71131">
        <w:rPr>
          <w:rFonts w:ascii="Arial" w:hAnsi="Arial" w:cs="Arial"/>
          <w:b w:val="0"/>
          <w:sz w:val="24"/>
        </w:rPr>
        <w:t xml:space="preserve">Newport </w:t>
      </w:r>
    </w:p>
    <w:p w14:paraId="42EFCDD3" w14:textId="77777777" w:rsidR="00D71131" w:rsidRPr="00D71131" w:rsidRDefault="00D71131" w:rsidP="00D71131">
      <w:pPr>
        <w:pStyle w:val="Heading3"/>
        <w:ind w:left="1842"/>
        <w:rPr>
          <w:rFonts w:ascii="Arial" w:hAnsi="Arial" w:cs="Arial"/>
          <w:b w:val="0"/>
          <w:sz w:val="24"/>
        </w:rPr>
      </w:pPr>
      <w:r w:rsidRPr="00D71131">
        <w:rPr>
          <w:rFonts w:ascii="Arial" w:hAnsi="Arial" w:cs="Arial"/>
          <w:b w:val="0"/>
          <w:sz w:val="24"/>
        </w:rPr>
        <w:t>NP10 8FZ</w:t>
      </w:r>
    </w:p>
    <w:p w14:paraId="04B7FE02" w14:textId="77777777" w:rsidR="00D71131" w:rsidRPr="00D71131" w:rsidRDefault="00D71131" w:rsidP="00D71131">
      <w:pPr>
        <w:ind w:left="720"/>
        <w:rPr>
          <w:rFonts w:ascii="Arial" w:eastAsia="Arial" w:hAnsi="Arial" w:cs="Arial"/>
          <w:sz w:val="24"/>
        </w:rPr>
      </w:pPr>
    </w:p>
    <w:p w14:paraId="21984ADA"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szCs w:val="24"/>
          <w:shd w:val="clear" w:color="auto" w:fill="FFFFFF"/>
        </w:rPr>
      </w:pPr>
      <w:r w:rsidRPr="00D71131">
        <w:rPr>
          <w:rStyle w:val="normaltextrun"/>
          <w:rFonts w:ascii="Arial" w:hAnsi="Arial" w:cs="Arial"/>
          <w:b w:val="0"/>
          <w:sz w:val="24"/>
          <w:szCs w:val="24"/>
          <w:shd w:val="clear" w:color="auto" w:fill="FFFFFF"/>
        </w:rPr>
        <w:t>The applicable charging method for this requirement is Time and Materials</w:t>
      </w:r>
    </w:p>
    <w:p w14:paraId="0E497958" w14:textId="77777777" w:rsidR="00614B29" w:rsidRPr="00614B29" w:rsidRDefault="00D71131" w:rsidP="00614B29">
      <w:pPr>
        <w:pStyle w:val="NormalWeb"/>
        <w:spacing w:before="120" w:beforeAutospacing="0" w:after="120" w:afterAutospacing="0"/>
        <w:jc w:val="both"/>
      </w:pPr>
      <w:r w:rsidRPr="00D71131">
        <w:rPr>
          <w:rStyle w:val="normaltextrun"/>
          <w:rFonts w:ascii="Arial" w:hAnsi="Arial" w:cs="Arial"/>
          <w:shd w:val="clear" w:color="auto" w:fill="FFFFFF"/>
        </w:rPr>
        <w:t xml:space="preserve">A copy invoice should also be emailed to the Contracting Authority named individual </w:t>
      </w:r>
      <w:r w:rsidR="00614B29" w:rsidRPr="00614B29">
        <w:rPr>
          <w:rFonts w:ascii="Arial" w:hAnsi="Arial" w:cs="Arial"/>
          <w:b/>
          <w:bCs/>
          <w:color w:val="FF0000"/>
          <w:sz w:val="22"/>
          <w:szCs w:val="22"/>
        </w:rPr>
        <w:t>REDACTED TEXT under FOIA Section 40, Personal Information</w:t>
      </w:r>
    </w:p>
    <w:p w14:paraId="6A7C428B" w14:textId="054A85E2"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szCs w:val="24"/>
          <w:shd w:val="clear" w:color="auto" w:fill="FFFFFF"/>
        </w:rPr>
      </w:pPr>
    </w:p>
    <w:p w14:paraId="3C11B4EC"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szCs w:val="24"/>
          <w:shd w:val="clear" w:color="auto" w:fill="FFFFFF"/>
        </w:rPr>
      </w:pPr>
      <w:r w:rsidRPr="00D71131">
        <w:rPr>
          <w:rStyle w:val="normaltextrun"/>
          <w:rFonts w:ascii="Arial" w:hAnsi="Arial" w:cs="Arial"/>
          <w:b w:val="0"/>
          <w:sz w:val="24"/>
          <w:szCs w:val="24"/>
        </w:rPr>
        <w:t xml:space="preserve">Before payment can be considered, each invoice must include a detailed elemental breakdown of work completed and the associated costs. </w:t>
      </w:r>
    </w:p>
    <w:p w14:paraId="0E56A731" w14:textId="77777777" w:rsidR="00D71131" w:rsidRPr="00D71131" w:rsidRDefault="00D71131" w:rsidP="00D71131">
      <w:pPr>
        <w:pStyle w:val="Heading1"/>
        <w:keepLines w:val="0"/>
        <w:numPr>
          <w:ilvl w:val="0"/>
          <w:numId w:val="1"/>
        </w:numPr>
        <w:adjustRightInd w:val="0"/>
        <w:spacing w:before="0" w:line="240" w:lineRule="auto"/>
        <w:jc w:val="both"/>
        <w:rPr>
          <w:rFonts w:ascii="Arial" w:hAnsi="Arial" w:cs="Arial"/>
          <w:sz w:val="32"/>
          <w:szCs w:val="32"/>
        </w:rPr>
      </w:pPr>
      <w:bookmarkStart w:id="45" w:name="_Toc100828018"/>
      <w:bookmarkEnd w:id="44"/>
      <w:r w:rsidRPr="00D71131">
        <w:rPr>
          <w:rFonts w:ascii="Arial" w:hAnsi="Arial" w:cs="Arial"/>
          <w:sz w:val="32"/>
          <w:szCs w:val="32"/>
        </w:rPr>
        <w:lastRenderedPageBreak/>
        <w:t>CONTRACT MANAGEMENT</w:t>
      </w:r>
      <w:bookmarkEnd w:id="45"/>
      <w:r w:rsidRPr="00D71131">
        <w:rPr>
          <w:rFonts w:ascii="Arial" w:hAnsi="Arial" w:cs="Arial"/>
          <w:sz w:val="32"/>
          <w:szCs w:val="32"/>
        </w:rPr>
        <w:t xml:space="preserve"> </w:t>
      </w:r>
    </w:p>
    <w:p w14:paraId="2D58B408"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rPr>
      </w:pPr>
      <w:r w:rsidRPr="00D71131">
        <w:rPr>
          <w:rStyle w:val="normaltextrun"/>
          <w:rFonts w:ascii="Arial" w:hAnsi="Arial" w:cs="Arial"/>
          <w:b w:val="0"/>
          <w:sz w:val="24"/>
        </w:rPr>
        <w:t>The provisions of Call-Off Schedule 15 (Call-Off Contract Management) shall apply to any Call-Off Contract awarded as a result of this further call-off competition. The detail of the Contract Boards will be agreed and included in the Annex to Call Off Schedule 15 prior to contract signatory.</w:t>
      </w:r>
    </w:p>
    <w:p w14:paraId="3EFF5758"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rPr>
      </w:pPr>
      <w:r w:rsidRPr="00D71131">
        <w:rPr>
          <w:rStyle w:val="normaltextrun"/>
          <w:rFonts w:ascii="Arial" w:hAnsi="Arial" w:cs="Arial"/>
          <w:b w:val="0"/>
          <w:sz w:val="24"/>
        </w:rPr>
        <w:t>Attendance at Contract Review meetings shall be at the Supplier’s own expense.</w:t>
      </w:r>
    </w:p>
    <w:p w14:paraId="64C6ACE6" w14:textId="77777777" w:rsidR="00D71131" w:rsidRPr="00D71131" w:rsidRDefault="00D71131" w:rsidP="00D71131">
      <w:pPr>
        <w:pStyle w:val="Heading2"/>
        <w:spacing w:after="120"/>
        <w:ind w:left="709"/>
        <w:rPr>
          <w:rFonts w:ascii="Arial" w:eastAsia="Arial" w:hAnsi="Arial" w:cs="Arial"/>
          <w:b w:val="0"/>
          <w:sz w:val="24"/>
          <w:szCs w:val="24"/>
        </w:rPr>
      </w:pPr>
    </w:p>
    <w:p w14:paraId="34E3DCE8" w14:textId="1F115ACC" w:rsidR="00D71131" w:rsidRPr="00D71131" w:rsidRDefault="00D71131" w:rsidP="00D71131">
      <w:pPr>
        <w:pStyle w:val="Heading1"/>
        <w:keepLines w:val="0"/>
        <w:numPr>
          <w:ilvl w:val="0"/>
          <w:numId w:val="1"/>
        </w:numPr>
        <w:adjustRightInd w:val="0"/>
        <w:spacing w:before="0" w:line="240" w:lineRule="auto"/>
        <w:jc w:val="both"/>
        <w:rPr>
          <w:rFonts w:ascii="Arial" w:hAnsi="Arial" w:cs="Arial"/>
          <w:sz w:val="32"/>
          <w:szCs w:val="32"/>
        </w:rPr>
      </w:pPr>
      <w:bookmarkStart w:id="46" w:name="_Toc368573043"/>
      <w:bookmarkStart w:id="47" w:name="_Toc100828019"/>
      <w:bookmarkEnd w:id="20"/>
      <w:r w:rsidRPr="00D71131">
        <w:rPr>
          <w:rFonts w:ascii="Arial" w:hAnsi="Arial" w:cs="Arial"/>
          <w:sz w:val="32"/>
          <w:szCs w:val="32"/>
        </w:rPr>
        <w:t>LOCATION</w:t>
      </w:r>
      <w:bookmarkEnd w:id="46"/>
      <w:bookmarkEnd w:id="47"/>
      <w:r w:rsidRPr="00D71131">
        <w:rPr>
          <w:rFonts w:ascii="Arial" w:hAnsi="Arial" w:cs="Arial"/>
          <w:sz w:val="32"/>
          <w:szCs w:val="32"/>
        </w:rPr>
        <w:t xml:space="preserve"> </w:t>
      </w:r>
    </w:p>
    <w:p w14:paraId="249E7298"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rPr>
      </w:pPr>
      <w:r w:rsidRPr="00D71131">
        <w:rPr>
          <w:rStyle w:val="normaltextrun"/>
          <w:rFonts w:ascii="Arial" w:hAnsi="Arial" w:cs="Arial"/>
          <w:b w:val="0"/>
          <w:sz w:val="24"/>
        </w:rPr>
        <w:t>Roles are required across multiple Digital Hubs specified in section 6.3. The hubs are listed under 21.2.</w:t>
      </w:r>
    </w:p>
    <w:p w14:paraId="6D9F018A"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rPr>
      </w:pPr>
      <w:r w:rsidRPr="00D71131">
        <w:rPr>
          <w:rStyle w:val="normaltextrun"/>
          <w:rFonts w:ascii="Arial" w:hAnsi="Arial" w:cs="Arial"/>
          <w:b w:val="0"/>
          <w:sz w:val="24"/>
        </w:rPr>
        <w:t>The Contracting Authority has 7 Digital Hubs where Supplier Staff may be required to attend these are:</w:t>
      </w:r>
    </w:p>
    <w:p w14:paraId="080B008D"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Peel Park, Blackpool;</w:t>
      </w:r>
    </w:p>
    <w:p w14:paraId="2920C69D"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St Peter’s Square, Manchester;</w:t>
      </w:r>
    </w:p>
    <w:p w14:paraId="69704103"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Benton Park View, Newcastle;</w:t>
      </w:r>
    </w:p>
    <w:p w14:paraId="127AF0FA"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Quarry House, Leeds;</w:t>
      </w:r>
    </w:p>
    <w:p w14:paraId="117B54FB"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Kings Court, Sheffield;</w:t>
      </w:r>
    </w:p>
    <w:p w14:paraId="4377D077"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Caxton House, London;</w:t>
      </w:r>
    </w:p>
    <w:p w14:paraId="6685304E" w14:textId="77777777" w:rsidR="00D71131" w:rsidRPr="00D71131" w:rsidRDefault="00D71131" w:rsidP="00D71131">
      <w:pPr>
        <w:pStyle w:val="Heading3"/>
        <w:keepNext w:val="0"/>
        <w:keepLines w:val="0"/>
        <w:numPr>
          <w:ilvl w:val="2"/>
          <w:numId w:val="1"/>
        </w:numPr>
        <w:adjustRightInd w:val="0"/>
        <w:spacing w:before="0" w:after="240" w:line="240" w:lineRule="auto"/>
        <w:jc w:val="both"/>
        <w:rPr>
          <w:rFonts w:ascii="Arial" w:hAnsi="Arial" w:cs="Arial"/>
          <w:b w:val="0"/>
          <w:sz w:val="24"/>
          <w:szCs w:val="24"/>
        </w:rPr>
      </w:pPr>
      <w:r w:rsidRPr="00D71131">
        <w:rPr>
          <w:rFonts w:ascii="Arial" w:hAnsi="Arial" w:cs="Arial"/>
          <w:b w:val="0"/>
          <w:sz w:val="24"/>
          <w:szCs w:val="24"/>
        </w:rPr>
        <w:t>Arena Central, Birmingham.</w:t>
      </w:r>
    </w:p>
    <w:p w14:paraId="1E9B20B1" w14:textId="77777777" w:rsidR="00D71131" w:rsidRPr="00D71131" w:rsidRDefault="00D71131" w:rsidP="00D71131">
      <w:pPr>
        <w:pStyle w:val="paragraph"/>
        <w:spacing w:before="0" w:beforeAutospacing="0" w:after="0" w:afterAutospacing="0"/>
        <w:ind w:left="1080"/>
        <w:textAlignment w:val="baseline"/>
        <w:rPr>
          <w:rStyle w:val="normaltextrun"/>
          <w:rFonts w:ascii="Arial" w:hAnsi="Arial" w:cs="Arial"/>
        </w:rPr>
      </w:pPr>
    </w:p>
    <w:p w14:paraId="4041DF8C" w14:textId="77777777" w:rsidR="00D71131" w:rsidRPr="00D71131" w:rsidRDefault="00D71131" w:rsidP="00D71131">
      <w:pPr>
        <w:pStyle w:val="Heading2"/>
        <w:keepNext w:val="0"/>
        <w:keepLines w:val="0"/>
        <w:numPr>
          <w:ilvl w:val="1"/>
          <w:numId w:val="1"/>
        </w:numPr>
        <w:adjustRightInd w:val="0"/>
        <w:spacing w:before="0" w:after="240" w:line="240" w:lineRule="auto"/>
        <w:jc w:val="both"/>
        <w:rPr>
          <w:rStyle w:val="normaltextrun"/>
          <w:rFonts w:ascii="Arial" w:hAnsi="Arial" w:cs="Arial"/>
          <w:b w:val="0"/>
          <w:sz w:val="24"/>
        </w:rPr>
      </w:pPr>
      <w:r w:rsidRPr="00D71131">
        <w:rPr>
          <w:rStyle w:val="normaltextrun"/>
          <w:rFonts w:ascii="Arial" w:hAnsi="Arial" w:cs="Arial"/>
          <w:b w:val="0"/>
          <w:sz w:val="24"/>
        </w:rPr>
        <w:t>The Contracting Authority currently operates a hybrid working policy with a requirement to work a minimum of 40% of the time in the designated DWP office.</w:t>
      </w:r>
    </w:p>
    <w:p w14:paraId="3A29CF02" w14:textId="77777777" w:rsidR="00D71131" w:rsidRPr="00D71131" w:rsidRDefault="00D71131" w:rsidP="00D71131">
      <w:pPr>
        <w:pStyle w:val="Heading1"/>
        <w:keepLines w:val="0"/>
        <w:numPr>
          <w:ilvl w:val="0"/>
          <w:numId w:val="1"/>
        </w:numPr>
        <w:adjustRightInd w:val="0"/>
        <w:spacing w:before="0" w:after="240" w:line="240" w:lineRule="auto"/>
        <w:jc w:val="both"/>
        <w:rPr>
          <w:rStyle w:val="normaltextrun"/>
          <w:rFonts w:ascii="Arial" w:hAnsi="Arial" w:cs="Arial"/>
          <w:sz w:val="24"/>
        </w:rPr>
      </w:pPr>
      <w:bookmarkStart w:id="48" w:name="_Toc100828020"/>
      <w:r w:rsidRPr="00D71131">
        <w:rPr>
          <w:rStyle w:val="normaltextrun"/>
          <w:rFonts w:ascii="Arial" w:hAnsi="Arial" w:cs="Arial"/>
          <w:sz w:val="24"/>
        </w:rPr>
        <w:t>Annex 1 – DWP technical stack</w:t>
      </w:r>
      <w:bookmarkEnd w:id="48"/>
    </w:p>
    <w:p w14:paraId="70F74EB3" w14:textId="77777777" w:rsidR="00D71131" w:rsidRPr="00D71131" w:rsidRDefault="00D71131" w:rsidP="00D71131">
      <w:pPr>
        <w:pStyle w:val="Heading1"/>
        <w:keepLines w:val="0"/>
        <w:numPr>
          <w:ilvl w:val="0"/>
          <w:numId w:val="1"/>
        </w:numPr>
        <w:adjustRightInd w:val="0"/>
        <w:spacing w:before="0" w:after="240" w:line="240" w:lineRule="auto"/>
        <w:jc w:val="both"/>
        <w:rPr>
          <w:rStyle w:val="normaltextrun"/>
          <w:rFonts w:ascii="Arial" w:hAnsi="Arial" w:cs="Arial"/>
          <w:sz w:val="24"/>
        </w:rPr>
      </w:pPr>
      <w:bookmarkStart w:id="49" w:name="_Toc100828021"/>
      <w:r w:rsidRPr="00D71131">
        <w:rPr>
          <w:rStyle w:val="normaltextrun"/>
          <w:rFonts w:ascii="Arial" w:hAnsi="Arial" w:cs="Arial"/>
          <w:sz w:val="24"/>
        </w:rPr>
        <w:t>ANNEX 2 – DWP Travel Policy</w:t>
      </w:r>
      <w:bookmarkEnd w:id="49"/>
    </w:p>
    <w:p w14:paraId="25A95411" w14:textId="77777777" w:rsidR="0009534D" w:rsidRDefault="005A5747" w:rsidP="005A5747">
      <w:pPr>
        <w:spacing w:after="111" w:line="265" w:lineRule="auto"/>
      </w:pPr>
      <w:bookmarkStart w:id="50" w:name="_heading=h.gjdgxs" w:colFirst="0" w:colLast="0"/>
      <w:bookmarkEnd w:id="50"/>
      <w:r>
        <w:rPr>
          <w:rFonts w:ascii="Arial" w:eastAsia="Arial" w:hAnsi="Arial" w:cs="Arial"/>
          <w:b/>
        </w:rPr>
        <w:t>Worker Engagement Status (including IR35 status)</w:t>
      </w:r>
    </w:p>
    <w:p w14:paraId="0A462DF1" w14:textId="469A3320" w:rsidR="0009534D" w:rsidRPr="005A5747" w:rsidRDefault="005A5747" w:rsidP="005A5747">
      <w:pPr>
        <w:spacing w:after="9275" w:line="256" w:lineRule="auto"/>
        <w:ind w:left="-5" w:hanging="10"/>
        <w:rPr>
          <w:rFonts w:ascii="Arial" w:eastAsia="Arial" w:hAnsi="Arial" w:cs="Arial"/>
          <w:sz w:val="20"/>
          <w:szCs w:val="20"/>
        </w:rPr>
      </w:pPr>
      <w:r>
        <w:rPr>
          <w:rFonts w:ascii="Arial" w:eastAsia="Arial" w:hAnsi="Arial" w:cs="Arial"/>
        </w:rPr>
        <w:t>Where the Buyer has assessed its requirement and it is for Resource, the IR35 status of the Supplier Staff in Key Roles must be detailed in this Specification and, if applicable, in each Statement of Work.</w:t>
      </w:r>
      <w:r>
        <w:rPr>
          <w:rFonts w:ascii="Arial" w:eastAsia="Arial" w:hAnsi="Arial" w:cs="Arial"/>
        </w:rPr>
        <w:br/>
      </w:r>
      <w:r>
        <w:rPr>
          <w:rFonts w:ascii="Arial" w:eastAsia="Arial" w:hAnsi="Arial" w:cs="Arial"/>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lastRenderedPageBreak/>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r>
      <w:r>
        <w:rPr>
          <w:rFonts w:ascii="Arial" w:eastAsia="Arial" w:hAnsi="Arial" w:cs="Arial"/>
          <w:sz w:val="20"/>
          <w:szCs w:val="20"/>
        </w:rPr>
        <w:br/>
        <w:t>Framework Ref: RM6263</w:t>
      </w:r>
      <w:r>
        <w:rPr>
          <w:rFonts w:ascii="Arial" w:eastAsia="Arial" w:hAnsi="Arial" w:cs="Arial"/>
          <w:sz w:val="20"/>
          <w:szCs w:val="20"/>
        </w:rPr>
        <w:br/>
        <w:t>Project Version: v1.0</w:t>
      </w:r>
      <w:r>
        <w:rPr>
          <w:rFonts w:ascii="Arial" w:eastAsia="Arial" w:hAnsi="Arial" w:cs="Arial"/>
          <w:sz w:val="20"/>
          <w:szCs w:val="20"/>
        </w:rPr>
        <w:tab/>
      </w:r>
      <w:r>
        <w:rPr>
          <w:rFonts w:ascii="Arial" w:eastAsia="Arial" w:hAnsi="Arial" w:cs="Arial"/>
          <w:sz w:val="20"/>
          <w:szCs w:val="20"/>
        </w:rPr>
        <w:br/>
        <w:t>Model Version: v3.0</w:t>
      </w:r>
    </w:p>
    <w:sectPr w:rsidR="0009534D" w:rsidRPr="005A5747">
      <w:pgSz w:w="11920" w:h="16840"/>
      <w:pgMar w:top="1440" w:right="1454"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00365"/>
    <w:multiLevelType w:val="multilevel"/>
    <w:tmpl w:val="EF005A1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1003"/>
        </w:tabs>
        <w:ind w:left="1003" w:hanging="720"/>
      </w:pPr>
      <w:rPr>
        <w:caps w:val="0"/>
        <w:sz w:val="24"/>
        <w:szCs w:val="24"/>
        <w:effect w:val="none"/>
      </w:rPr>
    </w:lvl>
    <w:lvl w:ilvl="2">
      <w:start w:val="1"/>
      <w:numFmt w:val="decimal"/>
      <w:lvlText w:val="%1.%2.%3."/>
      <w:lvlJc w:val="left"/>
      <w:pPr>
        <w:tabs>
          <w:tab w:val="num" w:pos="2922"/>
        </w:tabs>
        <w:ind w:left="2922" w:hanging="1080"/>
      </w:pPr>
      <w:rPr>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decimal"/>
      <w:lvlText w:val="%1.%2.%3.%4.%5."/>
      <w:lvlJc w:val="left"/>
      <w:pPr>
        <w:tabs>
          <w:tab w:val="num" w:pos="3600"/>
        </w:tabs>
        <w:ind w:left="3600" w:hanging="720"/>
      </w:pPr>
      <w:rPr>
        <w:caps w:val="0"/>
        <w:effect w:val="none"/>
      </w:rPr>
    </w:lvl>
    <w:lvl w:ilvl="5">
      <w:start w:val="1"/>
      <w:numFmt w:val="decimal"/>
      <w:lvlText w:val="%1.%2.%3.%4.%5.%6."/>
      <w:lvlJc w:val="left"/>
      <w:pPr>
        <w:tabs>
          <w:tab w:val="num" w:pos="4320"/>
        </w:tabs>
        <w:ind w:left="4320" w:hanging="720"/>
      </w:pPr>
      <w:rPr>
        <w:caps w:val="0"/>
        <w:effect w:val="none"/>
      </w:rPr>
    </w:lvl>
    <w:lvl w:ilvl="6">
      <w:start w:val="1"/>
      <w:numFmt w:val="decimal"/>
      <w:lvlText w:val="%1.%2.%3.%4.%5.%6.%7."/>
      <w:lvlJc w:val="left"/>
      <w:pPr>
        <w:tabs>
          <w:tab w:val="num" w:pos="5040"/>
        </w:tabs>
        <w:ind w:left="5040" w:hanging="720"/>
      </w:pPr>
      <w:rPr>
        <w:caps w:val="0"/>
        <w:effect w:val="none"/>
      </w:rPr>
    </w:lvl>
    <w:lvl w:ilvl="7">
      <w:start w:val="1"/>
      <w:numFmt w:val="decimal"/>
      <w:lvlText w:val="%1.%2.%3.%4.%5.%6.%7.%8."/>
      <w:lvlJc w:val="left"/>
      <w:pPr>
        <w:tabs>
          <w:tab w:val="num" w:pos="5040"/>
        </w:tabs>
        <w:ind w:left="5040" w:hanging="720"/>
      </w:pPr>
      <w:rPr>
        <w:caps w:val="0"/>
        <w:effect w:val="none"/>
      </w:rPr>
    </w:lvl>
    <w:lvl w:ilvl="8">
      <w:start w:val="1"/>
      <w:numFmt w:val="decimal"/>
      <w:lvlText w:val="%1.%2.%3.%4.%5.%6.%7.%8.%9."/>
      <w:lvlJc w:val="left"/>
      <w:pPr>
        <w:tabs>
          <w:tab w:val="num" w:pos="5040"/>
        </w:tabs>
        <w:ind w:left="5040" w:hanging="720"/>
      </w:pPr>
      <w:rPr>
        <w:caps w:val="0"/>
        <w:effect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34D"/>
    <w:rsid w:val="0009534D"/>
    <w:rsid w:val="00500DF5"/>
    <w:rsid w:val="005A5747"/>
    <w:rsid w:val="00614B29"/>
    <w:rsid w:val="00D7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9540B"/>
  <w15:docId w15:val="{EF1467E8-3164-4287-8365-F2D413D5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0"/>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uiPriority w:val="99"/>
    <w:qFormat/>
    <w:pPr>
      <w:keepNext/>
      <w:keepLines/>
      <w:spacing w:before="480" w:after="120"/>
      <w:outlineLvl w:val="0"/>
    </w:pPr>
    <w:rPr>
      <w:b/>
      <w:sz w:val="48"/>
      <w:szCs w:val="4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uiPriority w:val="99"/>
    <w:unhideWhenUsed/>
    <w:qFormat/>
    <w:pPr>
      <w:keepNext/>
      <w:keepLines/>
      <w:spacing w:before="360" w:after="80"/>
      <w:outlineLvl w:val="1"/>
    </w:pPr>
    <w:rPr>
      <w:b/>
      <w:sz w:val="36"/>
      <w:szCs w:val="3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D71131"/>
    <w:pPr>
      <w:tabs>
        <w:tab w:val="num" w:pos="5040"/>
      </w:tabs>
      <w:adjustRightInd w:val="0"/>
      <w:spacing w:after="240" w:line="240" w:lineRule="auto"/>
      <w:ind w:left="5040" w:hanging="720"/>
      <w:jc w:val="both"/>
      <w:outlineLvl w:val="6"/>
    </w:pPr>
    <w:rPr>
      <w:rFonts w:ascii="Arial" w:eastAsia="STZhongsong" w:hAnsi="Arial" w:cs="Times New Roman"/>
      <w:color w:val="auto"/>
      <w:szCs w:val="20"/>
      <w:lang w:eastAsia="zh-CN"/>
    </w:rPr>
  </w:style>
  <w:style w:type="paragraph" w:styleId="Heading8">
    <w:name w:val="heading 8"/>
    <w:aliases w:val="Heading 8 (Do Not Use),Legal Level 1.1.1.,Lev 8,h8 DO NOT USE,PA Appendix Minor"/>
    <w:basedOn w:val="Normal"/>
    <w:link w:val="Heading8Char"/>
    <w:uiPriority w:val="99"/>
    <w:qFormat/>
    <w:rsid w:val="00D71131"/>
    <w:pPr>
      <w:tabs>
        <w:tab w:val="num" w:pos="5040"/>
      </w:tabs>
      <w:adjustRightInd w:val="0"/>
      <w:spacing w:after="240" w:line="240" w:lineRule="auto"/>
      <w:ind w:left="5040" w:hanging="720"/>
      <w:jc w:val="both"/>
      <w:outlineLvl w:val="7"/>
    </w:pPr>
    <w:rPr>
      <w:rFonts w:ascii="Arial" w:eastAsia="STZhongsong" w:hAnsi="Arial" w:cs="Times New Roman"/>
      <w:color w:val="auto"/>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D71131"/>
    <w:pPr>
      <w:tabs>
        <w:tab w:val="num" w:pos="5040"/>
      </w:tabs>
      <w:adjustRightInd w:val="0"/>
      <w:spacing w:after="240" w:line="240" w:lineRule="auto"/>
      <w:ind w:left="5040" w:hanging="720"/>
      <w:jc w:val="both"/>
      <w:outlineLvl w:val="8"/>
    </w:pPr>
    <w:rPr>
      <w:rFonts w:ascii="Arial" w:eastAsia="STZhongsong" w:hAnsi="Arial" w:cs="Times New Roman"/>
      <w:color w:val="auto"/>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D71131"/>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D71131"/>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D71131"/>
    <w:rPr>
      <w:rFonts w:ascii="Arial" w:eastAsia="STZhongsong" w:hAnsi="Arial" w:cs="Times New Roman"/>
      <w:szCs w:val="20"/>
      <w:lang w:eastAsia="zh-CN"/>
    </w:rPr>
  </w:style>
  <w:style w:type="table" w:styleId="TableGrid">
    <w:name w:val="Table Grid"/>
    <w:basedOn w:val="TableNormal"/>
    <w:uiPriority w:val="59"/>
    <w:rsid w:val="00D7113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71131"/>
    <w:rPr>
      <w:color w:val="0000FF"/>
      <w:u w:val="single"/>
    </w:rPr>
  </w:style>
  <w:style w:type="paragraph" w:styleId="ListParagraph">
    <w:name w:val="List Paragraph"/>
    <w:aliases w:val="Dot pt,No Spacing1,List Paragraph Char Char Char,Indicator Text,List Paragraph1,Numbered Para 1,Bullet 1,Bullet Points,List Paragraph12,Text bullets 1,F5 List Paragraph,Colorful List - Accent 11,MAIN CONTENT,List Paragraph2,Address"/>
    <w:basedOn w:val="Normal"/>
    <w:link w:val="ListParagraphChar"/>
    <w:uiPriority w:val="34"/>
    <w:qFormat/>
    <w:rsid w:val="00D71131"/>
    <w:pPr>
      <w:spacing w:after="0" w:line="240" w:lineRule="auto"/>
      <w:ind w:left="720"/>
    </w:pPr>
    <w:rPr>
      <w:rFonts w:ascii="Arial" w:eastAsia="SimSun" w:hAnsi="Arial" w:cs="Times New Roman"/>
      <w:color w:val="auto"/>
      <w:szCs w:val="24"/>
      <w:lang w:eastAsia="zh-CN"/>
    </w:rPr>
  </w:style>
  <w:style w:type="character" w:customStyle="1" w:styleId="ListParagraphChar">
    <w:name w:val="List Paragraph Char"/>
    <w:aliases w:val="Dot pt Char,No Spacing1 Char,List Paragraph Char Char Char Char,Indicator Text Char,List Paragraph1 Char,Numbered Para 1 Char,Bullet 1 Char,Bullet Points Char,List Paragraph12 Char,Text bullets 1 Char,F5 List Paragraph Char"/>
    <w:basedOn w:val="DefaultParagraphFont"/>
    <w:link w:val="ListParagraph"/>
    <w:uiPriority w:val="34"/>
    <w:qFormat/>
    <w:locked/>
    <w:rsid w:val="00D71131"/>
    <w:rPr>
      <w:rFonts w:ascii="Arial" w:eastAsia="SimSun" w:hAnsi="Arial" w:cs="Times New Roman"/>
      <w:szCs w:val="24"/>
      <w:lang w:eastAsia="zh-CN"/>
    </w:rPr>
  </w:style>
  <w:style w:type="paragraph" w:customStyle="1" w:styleId="paragraph">
    <w:name w:val="paragraph"/>
    <w:basedOn w:val="Normal"/>
    <w:rsid w:val="00D7113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D71131"/>
  </w:style>
  <w:style w:type="character" w:customStyle="1" w:styleId="eop">
    <w:name w:val="eop"/>
    <w:basedOn w:val="DefaultParagraphFont"/>
    <w:rsid w:val="00D71131"/>
  </w:style>
  <w:style w:type="paragraph" w:styleId="NormalWeb">
    <w:name w:val="Normal (Web)"/>
    <w:basedOn w:val="Normal"/>
    <w:uiPriority w:val="99"/>
    <w:unhideWhenUsed/>
    <w:rsid w:val="00614B29"/>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81263">
      <w:bodyDiv w:val="1"/>
      <w:marLeft w:val="0"/>
      <w:marRight w:val="0"/>
      <w:marTop w:val="0"/>
      <w:marBottom w:val="0"/>
      <w:divBdr>
        <w:top w:val="none" w:sz="0" w:space="0" w:color="auto"/>
        <w:left w:val="none" w:sz="0" w:space="0" w:color="auto"/>
        <w:bottom w:val="none" w:sz="0" w:space="0" w:color="auto"/>
        <w:right w:val="none" w:sz="0" w:space="0" w:color="auto"/>
      </w:divBdr>
    </w:div>
    <w:div w:id="672537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pprenticeships.gov.uk/" TargetMode="External"/><Relationship Id="rId13" Type="http://schemas.openxmlformats.org/officeDocument/2006/relationships/hyperlink" Target="https://assets.publishing.service.gov.uk/government/uploads/system/uploads/attachment_data/file/1054373/Guidance-on-adopting-and-applying-PPN-06_21-_-Selection-Criteria-Jan22__1_.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gov.uk/government/collections/kickstart-scheme" TargetMode="External"/><Relationship Id="rId12" Type="http://schemas.openxmlformats.org/officeDocument/2006/relationships/hyperlink" Target="https://www.gov.uk/guidance/recruitment-for-ex-services-personne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Pinvoices-DWP-U@gov.sscl.com" TargetMode="External"/><Relationship Id="rId1" Type="http://schemas.openxmlformats.org/officeDocument/2006/relationships/customXml" Target="../customXml/item1.xml"/><Relationship Id="rId6" Type="http://schemas.openxmlformats.org/officeDocument/2006/relationships/hyperlink" Target="https://assets.publishing.service.gov.uk/government/uploads/system/uploads/attachment_data/file/940826/Social-Value-Model-Edn-1.1-3-Dec-20.pdf" TargetMode="External"/><Relationship Id="rId11" Type="http://schemas.openxmlformats.org/officeDocument/2006/relationships/hyperlink" Target="https://www.gov.uk/government/publications/unlock-opportunity-employer-information-pack-and-case-studies/employing-prisoners-and-ex-offenders" TargetMode="External"/><Relationship Id="rId5" Type="http://schemas.openxmlformats.org/officeDocument/2006/relationships/webSettings" Target="webSettings.xml"/><Relationship Id="rId15" Type="http://schemas.openxmlformats.org/officeDocument/2006/relationships/hyperlink" Target="https://www.gov.uk/government/publications/hmg-personnel-security-controls" TargetMode="External"/><Relationship Id="rId10" Type="http://schemas.openxmlformats.org/officeDocument/2006/relationships/hyperlink" Target="https://assets.publishing.service.gov.uk/government/uploads/system/uploads/attachment_data/file/839371/6.5922_GEO_returners_toolkit_v6_WEB.PDF" TargetMode="External"/><Relationship Id="rId4" Type="http://schemas.openxmlformats.org/officeDocument/2006/relationships/settings" Target="settings.xml"/><Relationship Id="rId9" Type="http://schemas.openxmlformats.org/officeDocument/2006/relationships/hyperlink" Target="https://nationalcareers.service.gov.uk/careers-advice/how-to-find-graduate-schemes/" TargetMode="External"/><Relationship Id="rId14" Type="http://schemas.openxmlformats.org/officeDocument/2006/relationships/hyperlink" Target="https://www.gov.uk/government/publications/dwp-procurement-security-policies-and-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vnxoZpixfImB1HXb+y8p+DFP3Q==">AMUW2mXIb5SziqMqJCz4mONParCThNekqSf3/668iLOMXEZMOCIYj/VICiFhukkx11a+nLL91X8pgGuIZHuhamAzUITiKwr+Ex8u8nDDMVaIUpFVSiSd1dKI5TAbzqovUJBFTWJh7hL3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3381</Words>
  <Characters>19277</Characters>
  <Application>Microsoft Office Word</Application>
  <DocSecurity>0</DocSecurity>
  <Lines>160</Lines>
  <Paragraphs>45</Paragraphs>
  <ScaleCrop>false</ScaleCrop>
  <Company/>
  <LinksUpToDate>false</LinksUpToDate>
  <CharactersWithSpaces>22613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 Lewis</dc:creator>
  <cp:lastModifiedBy>Jack Lewis</cp:lastModifiedBy>
  <cp:revision>5</cp:revision>
  <dcterms:created xsi:type="dcterms:W3CDTF">2022-04-19T16:03:00Z</dcterms:created>
  <dcterms:modified xsi:type="dcterms:W3CDTF">2022-07-20T16:07:00Z</dcterms:modified>
</cp:coreProperties>
</file>